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1AF1" w14:textId="71B2E38F" w:rsidR="00503600" w:rsidRPr="00EA2350" w:rsidRDefault="00503600" w:rsidP="00503600">
      <w:pPr>
        <w:pStyle w:val="TextkrperBlau"/>
        <w:rPr>
          <w:bCs/>
          <w:color w:val="auto"/>
          <w:sz w:val="52"/>
          <w:szCs w:val="52"/>
          <w:lang w:val="fr-CH"/>
        </w:rPr>
      </w:pPr>
      <w:r w:rsidRPr="00EA2350">
        <w:rPr>
          <w:bCs/>
          <w:color w:val="auto"/>
          <w:sz w:val="52"/>
          <w:szCs w:val="52"/>
          <w:lang w:val="fr-CH"/>
        </w:rPr>
        <w:t>Modèles pour publication (procédure ouverte)</w:t>
      </w:r>
    </w:p>
    <w:p w14:paraId="3B1591A4" w14:textId="77777777" w:rsidR="00503600" w:rsidRDefault="00503600" w:rsidP="00121693">
      <w:pPr>
        <w:pStyle w:val="TextkrperBlau"/>
        <w:rPr>
          <w:b/>
          <w:sz w:val="21"/>
          <w:szCs w:val="21"/>
          <w:lang w:val="fr-CH"/>
        </w:rPr>
      </w:pPr>
    </w:p>
    <w:p w14:paraId="69608098" w14:textId="20320C7B" w:rsidR="00121693" w:rsidRPr="007F7ACD" w:rsidRDefault="00121693" w:rsidP="00121693">
      <w:pPr>
        <w:pStyle w:val="TextkrperBlau"/>
        <w:rPr>
          <w:b/>
          <w:sz w:val="21"/>
          <w:szCs w:val="21"/>
          <w:lang w:val="fr-CH"/>
        </w:rPr>
      </w:pPr>
      <w:r w:rsidRPr="007F7ACD">
        <w:rPr>
          <w:b/>
          <w:sz w:val="21"/>
          <w:szCs w:val="21"/>
          <w:lang w:val="fr-CH"/>
        </w:rPr>
        <w:t>Remarques pour le service adjudicateur</w:t>
      </w:r>
    </w:p>
    <w:p w14:paraId="36324792" w14:textId="77777777" w:rsidR="00121693" w:rsidRPr="007F7ACD" w:rsidRDefault="00121693" w:rsidP="00121693">
      <w:pPr>
        <w:pStyle w:val="TextkrperBlau"/>
        <w:rPr>
          <w:sz w:val="21"/>
          <w:szCs w:val="21"/>
          <w:lang w:val="fr-CH"/>
        </w:rPr>
      </w:pPr>
      <w:r w:rsidRPr="007F7ACD">
        <w:rPr>
          <w:sz w:val="21"/>
          <w:szCs w:val="21"/>
          <w:lang w:val="fr-CH"/>
        </w:rPr>
        <w:t>Les types de tex</w:t>
      </w:r>
      <w:r w:rsidR="00606BFD" w:rsidRPr="007F7ACD">
        <w:rPr>
          <w:sz w:val="21"/>
          <w:szCs w:val="21"/>
          <w:lang w:val="fr-CH"/>
        </w:rPr>
        <w:t>te suivants sont utilisés dans c</w:t>
      </w:r>
      <w:r w:rsidRPr="007F7ACD">
        <w:rPr>
          <w:sz w:val="21"/>
          <w:szCs w:val="21"/>
          <w:lang w:val="fr-CH"/>
        </w:rPr>
        <w:t>e document :</w:t>
      </w:r>
    </w:p>
    <w:p w14:paraId="41F08BA6" w14:textId="77777777" w:rsidR="00121693" w:rsidRPr="007F7ACD" w:rsidRDefault="00121693" w:rsidP="00121693">
      <w:pPr>
        <w:pStyle w:val="TextkrperBlau"/>
        <w:rPr>
          <w:sz w:val="21"/>
          <w:szCs w:val="21"/>
          <w:u w:val="single"/>
          <w:lang w:val="fr-CH"/>
        </w:rPr>
      </w:pPr>
      <w:r w:rsidRPr="007F7ACD">
        <w:rPr>
          <w:sz w:val="21"/>
          <w:szCs w:val="21"/>
          <w:u w:val="single"/>
          <w:lang w:val="fr-CH"/>
        </w:rPr>
        <w:t>Textes standard :</w:t>
      </w:r>
    </w:p>
    <w:p w14:paraId="442A3074" w14:textId="77777777" w:rsidR="00121693" w:rsidRPr="007F7ACD" w:rsidRDefault="00121693" w:rsidP="00121693">
      <w:pPr>
        <w:pStyle w:val="TextkrperBlau"/>
        <w:rPr>
          <w:sz w:val="21"/>
          <w:szCs w:val="21"/>
          <w:lang w:val="fr-CH"/>
        </w:rPr>
      </w:pPr>
      <w:r w:rsidRPr="007F7ACD">
        <w:rPr>
          <w:sz w:val="21"/>
          <w:szCs w:val="21"/>
          <w:lang w:val="fr-CH"/>
        </w:rPr>
        <w:t xml:space="preserve">Les indications à caractère général, les listes et les contenus qui peuvent en principe être repris sans modification figurent </w:t>
      </w:r>
      <w:r w:rsidRPr="007F7ACD">
        <w:rPr>
          <w:b/>
          <w:color w:val="auto"/>
          <w:sz w:val="21"/>
          <w:szCs w:val="21"/>
          <w:lang w:val="fr-CH"/>
        </w:rPr>
        <w:t>en c</w:t>
      </w:r>
      <w:r w:rsidRPr="007F7ACD">
        <w:rPr>
          <w:b/>
          <w:color w:val="000000" w:themeColor="text1"/>
          <w:sz w:val="21"/>
          <w:szCs w:val="21"/>
          <w:lang w:val="fr-CH"/>
        </w:rPr>
        <w:t>aractères noirs</w:t>
      </w:r>
      <w:r w:rsidRPr="007F7ACD">
        <w:rPr>
          <w:sz w:val="21"/>
          <w:szCs w:val="21"/>
          <w:lang w:val="fr-CH"/>
        </w:rPr>
        <w:t>.</w:t>
      </w:r>
    </w:p>
    <w:p w14:paraId="2191A11E" w14:textId="77777777" w:rsidR="00121693" w:rsidRPr="007F7ACD" w:rsidRDefault="00121693" w:rsidP="00121693">
      <w:pPr>
        <w:pStyle w:val="TextkrperBlau"/>
        <w:rPr>
          <w:sz w:val="21"/>
          <w:szCs w:val="21"/>
          <w:u w:val="single"/>
          <w:lang w:val="fr-CH"/>
        </w:rPr>
      </w:pPr>
      <w:r w:rsidRPr="007F7ACD">
        <w:rPr>
          <w:sz w:val="21"/>
          <w:szCs w:val="21"/>
          <w:u w:val="single"/>
          <w:lang w:val="fr-CH"/>
        </w:rPr>
        <w:t>Textes informatifs :</w:t>
      </w:r>
    </w:p>
    <w:p w14:paraId="6ADEC09B" w14:textId="77777777" w:rsidR="00121693" w:rsidRPr="007F7ACD" w:rsidRDefault="00121693" w:rsidP="00121693">
      <w:pPr>
        <w:pStyle w:val="TextkrperBlau"/>
        <w:rPr>
          <w:sz w:val="21"/>
          <w:szCs w:val="21"/>
          <w:lang w:val="fr-CH"/>
        </w:rPr>
      </w:pPr>
      <w:r w:rsidRPr="007F7ACD">
        <w:rPr>
          <w:sz w:val="21"/>
          <w:szCs w:val="21"/>
          <w:lang w:val="fr-CH"/>
        </w:rPr>
        <w:t xml:space="preserve">Les informations à l’intention de l’auteur-e figurent </w:t>
      </w:r>
      <w:r w:rsidRPr="007F7ACD">
        <w:rPr>
          <w:b/>
          <w:sz w:val="21"/>
          <w:szCs w:val="21"/>
          <w:lang w:val="fr-CH"/>
        </w:rPr>
        <w:t>en caractères bleus</w:t>
      </w:r>
      <w:r w:rsidRPr="007F7ACD">
        <w:rPr>
          <w:sz w:val="21"/>
          <w:szCs w:val="21"/>
          <w:lang w:val="fr-CH"/>
        </w:rPr>
        <w:t xml:space="preserve"> dans le document. Les textes informatifs doivent être supprimés avant la validation du document.</w:t>
      </w:r>
    </w:p>
    <w:p w14:paraId="7E8FE9CC" w14:textId="77777777" w:rsidR="00121693" w:rsidRPr="007F7ACD" w:rsidRDefault="00121693" w:rsidP="00121693">
      <w:pPr>
        <w:pStyle w:val="TextkrperBlau"/>
        <w:rPr>
          <w:sz w:val="21"/>
          <w:szCs w:val="21"/>
          <w:u w:val="single"/>
          <w:lang w:val="fr-CH"/>
        </w:rPr>
      </w:pPr>
      <w:r w:rsidRPr="007F7ACD">
        <w:rPr>
          <w:sz w:val="21"/>
          <w:szCs w:val="21"/>
          <w:u w:val="single"/>
          <w:lang w:val="fr-CH"/>
        </w:rPr>
        <w:t>Textes prédéfinis :</w:t>
      </w:r>
    </w:p>
    <w:p w14:paraId="72094219" w14:textId="77777777" w:rsidR="00121693" w:rsidRPr="007F7ACD" w:rsidRDefault="00121693" w:rsidP="00121693">
      <w:pPr>
        <w:pStyle w:val="TextkrperBlau"/>
        <w:rPr>
          <w:sz w:val="21"/>
          <w:szCs w:val="21"/>
          <w:lang w:val="fr-CH"/>
        </w:rPr>
      </w:pPr>
      <w:r w:rsidRPr="007F7ACD">
        <w:rPr>
          <w:sz w:val="21"/>
          <w:szCs w:val="21"/>
          <w:lang w:val="fr-CH"/>
        </w:rPr>
        <w:t xml:space="preserve">Les propositions de texte à caractère général figurent </w:t>
      </w:r>
      <w:r w:rsidRPr="007F7ACD">
        <w:rPr>
          <w:b/>
          <w:color w:val="FF0000"/>
          <w:sz w:val="21"/>
          <w:szCs w:val="21"/>
          <w:lang w:val="fr-CH"/>
        </w:rPr>
        <w:t>en caractères rouges</w:t>
      </w:r>
      <w:r w:rsidRPr="007F7ACD">
        <w:rPr>
          <w:color w:val="FF0000"/>
          <w:sz w:val="21"/>
          <w:szCs w:val="21"/>
          <w:lang w:val="fr-CH"/>
        </w:rPr>
        <w:t xml:space="preserve"> </w:t>
      </w:r>
      <w:r w:rsidRPr="007F7ACD">
        <w:rPr>
          <w:sz w:val="21"/>
          <w:szCs w:val="21"/>
          <w:lang w:val="fr-CH"/>
        </w:rPr>
        <w:t>dans le document. Veuillez les vérifier et, si nécessaire, les adapter à votre appel d’offres. Mettez en caractères noirs le texte repris ou adapté. Les propositions de texte non utilisées doivent être supprimées.</w:t>
      </w:r>
    </w:p>
    <w:p w14:paraId="6839B72F" w14:textId="77777777" w:rsidR="00F7127D" w:rsidRPr="007F7ACD" w:rsidRDefault="00F7127D" w:rsidP="006A559D">
      <w:pPr>
        <w:pStyle w:val="TextkrperBlau"/>
        <w:rPr>
          <w:sz w:val="21"/>
          <w:szCs w:val="21"/>
          <w:lang w:val="fr-CH"/>
        </w:rPr>
      </w:pPr>
    </w:p>
    <w:p w14:paraId="09357AE4" w14:textId="77777777" w:rsidR="00F7127D" w:rsidRPr="007F7ACD" w:rsidRDefault="0085550B" w:rsidP="006A559D">
      <w:pPr>
        <w:pStyle w:val="TextkrperBlau"/>
        <w:rPr>
          <w:sz w:val="21"/>
          <w:szCs w:val="21"/>
          <w:lang w:val="fr-CH"/>
        </w:rPr>
      </w:pPr>
      <w:r w:rsidRPr="007F7ACD">
        <w:rPr>
          <w:sz w:val="21"/>
          <w:szCs w:val="21"/>
          <w:lang w:val="fr-CH"/>
        </w:rPr>
        <w:t>Ce</w:t>
      </w:r>
      <w:r w:rsidR="00121693" w:rsidRPr="007F7ACD">
        <w:rPr>
          <w:sz w:val="21"/>
          <w:szCs w:val="21"/>
          <w:lang w:val="fr-CH"/>
        </w:rPr>
        <w:t xml:space="preserve"> document est destiné à la notification de l’adjudication par publication sur simap.ch </w:t>
      </w:r>
      <w:r w:rsidR="009C1F13" w:rsidRPr="007F7ACD">
        <w:rPr>
          <w:sz w:val="21"/>
          <w:szCs w:val="21"/>
          <w:lang w:val="fr-CH"/>
        </w:rPr>
        <w:t>dans</w:t>
      </w:r>
      <w:r w:rsidR="00121693" w:rsidRPr="007F7ACD">
        <w:rPr>
          <w:sz w:val="21"/>
          <w:szCs w:val="21"/>
          <w:lang w:val="fr-CH"/>
        </w:rPr>
        <w:t xml:space="preserve"> une procédure ouverte ou de gré à gré</w:t>
      </w:r>
      <w:r w:rsidR="00C71E92" w:rsidRPr="007F7ACD">
        <w:rPr>
          <w:sz w:val="21"/>
          <w:szCs w:val="21"/>
          <w:lang w:val="fr-CH"/>
        </w:rPr>
        <w:t xml:space="preserve">. </w:t>
      </w:r>
    </w:p>
    <w:p w14:paraId="63B8371F" w14:textId="6A7DE7FF" w:rsidR="00F7127D" w:rsidRPr="007F7ACD" w:rsidRDefault="00EA2350" w:rsidP="006A559D">
      <w:pPr>
        <w:pStyle w:val="TextkrperBlau"/>
        <w:rPr>
          <w:sz w:val="21"/>
          <w:szCs w:val="21"/>
          <w:lang w:val="fr-CH"/>
        </w:rPr>
      </w:pPr>
      <w:r w:rsidRPr="007F7ACD">
        <w:rPr>
          <w:sz w:val="21"/>
          <w:szCs w:val="21"/>
          <w:lang w:val="fr-CH"/>
        </w:rPr>
        <w:t xml:space="preserve">Des textes types sont fournis uniquement pour </w:t>
      </w:r>
      <w:r>
        <w:rPr>
          <w:sz w:val="21"/>
          <w:szCs w:val="21"/>
          <w:lang w:val="fr-CH"/>
        </w:rPr>
        <w:t xml:space="preserve">quelques </w:t>
      </w:r>
      <w:r w:rsidRPr="007F7ACD">
        <w:rPr>
          <w:sz w:val="21"/>
          <w:szCs w:val="21"/>
          <w:lang w:val="fr-CH"/>
        </w:rPr>
        <w:t>champs du formulaire</w:t>
      </w:r>
      <w:r w:rsidR="00C71E92" w:rsidRPr="007F7ACD">
        <w:rPr>
          <w:sz w:val="21"/>
          <w:szCs w:val="21"/>
          <w:lang w:val="fr-CH"/>
        </w:rPr>
        <w:t xml:space="preserve">. </w:t>
      </w:r>
    </w:p>
    <w:p w14:paraId="2D27863E" w14:textId="77777777" w:rsidR="006B1CCD" w:rsidRPr="007F7ACD" w:rsidRDefault="000A17F3" w:rsidP="006A559D">
      <w:pPr>
        <w:pStyle w:val="TextkrperBlau"/>
        <w:rPr>
          <w:sz w:val="21"/>
          <w:szCs w:val="21"/>
          <w:lang w:val="fr-CH"/>
        </w:rPr>
      </w:pPr>
      <w:r w:rsidRPr="007F7ACD">
        <w:rPr>
          <w:sz w:val="21"/>
          <w:szCs w:val="21"/>
          <w:lang w:val="fr-CH"/>
        </w:rPr>
        <w:t xml:space="preserve">La notification </w:t>
      </w:r>
      <w:r w:rsidR="00C71E92" w:rsidRPr="007F7ACD">
        <w:rPr>
          <w:sz w:val="21"/>
          <w:szCs w:val="21"/>
          <w:lang w:val="fr-CH"/>
        </w:rPr>
        <w:t xml:space="preserve">individuelle </w:t>
      </w:r>
      <w:r w:rsidRPr="007F7ACD">
        <w:rPr>
          <w:sz w:val="21"/>
          <w:szCs w:val="21"/>
          <w:lang w:val="fr-CH"/>
        </w:rPr>
        <w:t>par courrier reste possible</w:t>
      </w:r>
      <w:r w:rsidR="00C71E92" w:rsidRPr="007F7ACD">
        <w:rPr>
          <w:sz w:val="21"/>
          <w:szCs w:val="21"/>
          <w:lang w:val="fr-CH"/>
        </w:rPr>
        <w:t xml:space="preserve"> </w:t>
      </w:r>
      <w:r w:rsidRPr="007F7ACD">
        <w:rPr>
          <w:sz w:val="21"/>
          <w:szCs w:val="21"/>
          <w:lang w:val="fr-CH"/>
        </w:rPr>
        <w:t xml:space="preserve">mais </w:t>
      </w:r>
      <w:r w:rsidR="009C1F13" w:rsidRPr="007F7ACD">
        <w:rPr>
          <w:sz w:val="21"/>
          <w:szCs w:val="21"/>
          <w:lang w:val="fr-CH"/>
        </w:rPr>
        <w:t xml:space="preserve">cette forme de notification </w:t>
      </w:r>
      <w:r w:rsidRPr="007F7ACD">
        <w:rPr>
          <w:sz w:val="21"/>
          <w:szCs w:val="21"/>
          <w:lang w:val="fr-CH"/>
        </w:rPr>
        <w:t xml:space="preserve">n’est pas recommandée, raison pour laquelle il n’existe pas de modèle </w:t>
      </w:r>
      <w:r w:rsidR="009C1F13" w:rsidRPr="007F7ACD">
        <w:rPr>
          <w:sz w:val="21"/>
          <w:szCs w:val="21"/>
          <w:lang w:val="fr-CH"/>
        </w:rPr>
        <w:t>correspondant</w:t>
      </w:r>
      <w:r w:rsidR="00C71E92" w:rsidRPr="007F7ACD">
        <w:rPr>
          <w:sz w:val="21"/>
          <w:szCs w:val="21"/>
          <w:lang w:val="fr-CH"/>
        </w:rPr>
        <w:t>.</w:t>
      </w:r>
    </w:p>
    <w:p w14:paraId="6055B42A" w14:textId="77777777" w:rsidR="00E23FD3" w:rsidRPr="007F7ACD" w:rsidRDefault="00E23FD3" w:rsidP="006A559D">
      <w:pPr>
        <w:pStyle w:val="TextkrperBlau"/>
        <w:rPr>
          <w:b/>
          <w:sz w:val="21"/>
          <w:szCs w:val="21"/>
          <w:lang w:val="fr-CH"/>
        </w:rPr>
      </w:pPr>
    </w:p>
    <w:p w14:paraId="52ED9F93" w14:textId="77777777" w:rsidR="00773FE4" w:rsidRPr="007F7ACD" w:rsidRDefault="00773FE4" w:rsidP="006A559D">
      <w:pPr>
        <w:spacing w:after="200" w:line="24" w:lineRule="auto"/>
        <w:rPr>
          <w:rFonts w:cstheme="minorHAnsi"/>
          <w:szCs w:val="21"/>
          <w:lang w:val="fr-CH"/>
        </w:rPr>
      </w:pPr>
      <w:r w:rsidRPr="007F7ACD">
        <w:rPr>
          <w:rFonts w:cstheme="minorHAnsi"/>
          <w:szCs w:val="21"/>
          <w:lang w:val="fr-CH"/>
        </w:rPr>
        <w:br w:type="page"/>
      </w:r>
    </w:p>
    <w:p w14:paraId="010FAEF6" w14:textId="77777777" w:rsidR="004E24CC" w:rsidRPr="007F7ACD" w:rsidRDefault="004E24CC" w:rsidP="006A559D">
      <w:pPr>
        <w:spacing w:after="200" w:line="24" w:lineRule="auto"/>
        <w:rPr>
          <w:rFonts w:cstheme="minorHAnsi"/>
          <w:szCs w:val="21"/>
          <w:lang w:val="fr-CH"/>
        </w:rPr>
      </w:pPr>
    </w:p>
    <w:p w14:paraId="51B7BDB3" w14:textId="4ADD7075" w:rsidR="004E24CC" w:rsidRPr="007F7ACD" w:rsidRDefault="003F0212" w:rsidP="006A559D">
      <w:pPr>
        <w:pStyle w:val="TextkrperBlau"/>
        <w:rPr>
          <w:b/>
          <w:sz w:val="21"/>
          <w:szCs w:val="21"/>
          <w:lang w:val="fr-CH"/>
        </w:rPr>
      </w:pPr>
      <w:r w:rsidRPr="007F7ACD">
        <w:rPr>
          <w:b/>
          <w:sz w:val="21"/>
          <w:szCs w:val="21"/>
          <w:lang w:val="fr-CH"/>
        </w:rPr>
        <w:t xml:space="preserve">Adjudication </w:t>
      </w:r>
      <w:r w:rsidR="00576D1F" w:rsidRPr="007F7ACD">
        <w:rPr>
          <w:b/>
          <w:sz w:val="21"/>
          <w:szCs w:val="21"/>
          <w:lang w:val="fr-CH"/>
        </w:rPr>
        <w:t>après</w:t>
      </w:r>
      <w:r w:rsidRPr="007F7ACD">
        <w:rPr>
          <w:b/>
          <w:sz w:val="21"/>
          <w:szCs w:val="21"/>
          <w:lang w:val="fr-CH"/>
        </w:rPr>
        <w:t xml:space="preserve"> une procédure ouverte</w:t>
      </w:r>
    </w:p>
    <w:tbl>
      <w:tblPr>
        <w:tblStyle w:val="BETabelle1"/>
        <w:tblW w:w="0" w:type="auto"/>
        <w:tblLook w:val="04A0" w:firstRow="1" w:lastRow="0" w:firstColumn="1" w:lastColumn="0" w:noHBand="0" w:noVBand="1"/>
      </w:tblPr>
      <w:tblGrid>
        <w:gridCol w:w="2551"/>
        <w:gridCol w:w="6576"/>
      </w:tblGrid>
      <w:tr w:rsidR="00E6700A" w:rsidRPr="007F7ACD" w14:paraId="0ECD334D"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3286B946"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Champ</w:t>
            </w:r>
          </w:p>
        </w:tc>
        <w:tc>
          <w:tcPr>
            <w:tcW w:w="6576" w:type="dxa"/>
          </w:tcPr>
          <w:p w14:paraId="757E714B"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Contenu</w:t>
            </w:r>
          </w:p>
        </w:tc>
      </w:tr>
      <w:tr w:rsidR="00981825" w:rsidRPr="00981825" w14:paraId="1B9C9B0D" w14:textId="77777777" w:rsidTr="004E24CC">
        <w:tc>
          <w:tcPr>
            <w:tcW w:w="2551" w:type="dxa"/>
          </w:tcPr>
          <w:p w14:paraId="4E23F294" w14:textId="33D15901" w:rsidR="00981825" w:rsidRPr="00981825" w:rsidDel="00EA2350" w:rsidRDefault="00981825" w:rsidP="006A559D">
            <w:pPr>
              <w:pStyle w:val="AufzhlungNumm2CDB"/>
              <w:numPr>
                <w:ilvl w:val="0"/>
                <w:numId w:val="0"/>
              </w:numPr>
              <w:tabs>
                <w:tab w:val="left" w:pos="708"/>
              </w:tabs>
              <w:spacing w:after="60" w:line="240" w:lineRule="auto"/>
              <w:rPr>
                <w:b/>
                <w:bCs/>
                <w:sz w:val="21"/>
                <w:szCs w:val="21"/>
                <w:lang w:val="fr-CH"/>
              </w:rPr>
            </w:pPr>
            <w:r w:rsidRPr="00981825">
              <w:rPr>
                <w:b/>
                <w:bCs/>
                <w:sz w:val="21"/>
                <w:szCs w:val="21"/>
                <w:lang w:val="fr-CH"/>
              </w:rPr>
              <w:t xml:space="preserve">Adjudicataire </w:t>
            </w:r>
          </w:p>
        </w:tc>
        <w:tc>
          <w:tcPr>
            <w:tcW w:w="6576" w:type="dxa"/>
          </w:tcPr>
          <w:p w14:paraId="541DF068" w14:textId="77777777" w:rsidR="00981825" w:rsidRPr="00981825" w:rsidDel="00EA2350" w:rsidRDefault="00981825" w:rsidP="003F0212">
            <w:pPr>
              <w:pStyle w:val="AufzhlungNumm2CDB"/>
              <w:numPr>
                <w:ilvl w:val="0"/>
                <w:numId w:val="0"/>
              </w:numPr>
              <w:tabs>
                <w:tab w:val="left" w:pos="708"/>
              </w:tabs>
              <w:spacing w:after="60" w:line="240" w:lineRule="auto"/>
              <w:rPr>
                <w:b/>
                <w:bCs/>
                <w:sz w:val="21"/>
                <w:szCs w:val="21"/>
                <w:lang w:val="fr-CH"/>
              </w:rPr>
            </w:pPr>
          </w:p>
        </w:tc>
      </w:tr>
      <w:tr w:rsidR="00E6700A" w:rsidRPr="007F7ACD" w14:paraId="4F5673FB" w14:textId="77777777" w:rsidTr="004E24CC">
        <w:tc>
          <w:tcPr>
            <w:tcW w:w="2551" w:type="dxa"/>
          </w:tcPr>
          <w:p w14:paraId="78C03BA5" w14:textId="35E3C7F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Soumissionnaire</w:t>
            </w:r>
          </w:p>
        </w:tc>
        <w:tc>
          <w:tcPr>
            <w:tcW w:w="6576" w:type="dxa"/>
          </w:tcPr>
          <w:p w14:paraId="01BD1EE2" w14:textId="7E7B2917" w:rsidR="00E6700A" w:rsidRPr="007F7ACD" w:rsidRDefault="00E6700A" w:rsidP="003F0212">
            <w:pPr>
              <w:pStyle w:val="AufzhlungNumm2CDB"/>
              <w:numPr>
                <w:ilvl w:val="0"/>
                <w:numId w:val="0"/>
              </w:numPr>
              <w:tabs>
                <w:tab w:val="left" w:pos="708"/>
              </w:tabs>
              <w:spacing w:after="60" w:line="240" w:lineRule="auto"/>
              <w:rPr>
                <w:sz w:val="21"/>
                <w:szCs w:val="21"/>
                <w:lang w:val="fr-CH"/>
              </w:rPr>
            </w:pPr>
            <w:r w:rsidRPr="007F7ACD">
              <w:rPr>
                <w:color w:val="FF0000"/>
                <w:sz w:val="21"/>
                <w:szCs w:val="21"/>
                <w:lang w:val="fr-CH"/>
              </w:rPr>
              <w:t xml:space="preserve">Exemple SA / Berne </w:t>
            </w:r>
          </w:p>
        </w:tc>
      </w:tr>
      <w:tr w:rsidR="00EA2350" w:rsidRPr="007F7ACD" w14:paraId="6873D33F" w14:textId="77777777" w:rsidTr="004E24CC">
        <w:tc>
          <w:tcPr>
            <w:tcW w:w="2551" w:type="dxa"/>
          </w:tcPr>
          <w:p w14:paraId="75075D95" w14:textId="3FED0079" w:rsidR="00EA2350" w:rsidRPr="007F7ACD" w:rsidDel="00EA2350" w:rsidRDefault="00EA2350"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Prix</w:t>
            </w:r>
            <w:r>
              <w:rPr>
                <w:sz w:val="21"/>
                <w:szCs w:val="21"/>
                <w:lang w:val="fr-CH"/>
              </w:rPr>
              <w:t xml:space="preserve"> de l’offre retenue</w:t>
            </w:r>
          </w:p>
        </w:tc>
        <w:tc>
          <w:tcPr>
            <w:tcW w:w="6576" w:type="dxa"/>
          </w:tcPr>
          <w:p w14:paraId="369E0D5F" w14:textId="6101BC9F" w:rsidR="00EA2350" w:rsidRPr="007F7ACD" w:rsidRDefault="00EA2350" w:rsidP="003F0212">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500 000.00 CHF</w:t>
            </w:r>
          </w:p>
        </w:tc>
      </w:tr>
      <w:tr w:rsidR="00981825" w:rsidRPr="00981825" w14:paraId="0B911EAC" w14:textId="77777777" w:rsidTr="004E24CC">
        <w:tc>
          <w:tcPr>
            <w:tcW w:w="2551" w:type="dxa"/>
          </w:tcPr>
          <w:p w14:paraId="0EA62F2B" w14:textId="3ACC2BA0" w:rsidR="00981825" w:rsidRPr="00981825" w:rsidRDefault="00981825" w:rsidP="006A559D">
            <w:pPr>
              <w:pStyle w:val="AufzhlungNumm2CDB"/>
              <w:numPr>
                <w:ilvl w:val="0"/>
                <w:numId w:val="0"/>
              </w:numPr>
              <w:tabs>
                <w:tab w:val="left" w:pos="708"/>
              </w:tabs>
              <w:spacing w:after="60" w:line="240" w:lineRule="auto"/>
              <w:rPr>
                <w:b/>
                <w:bCs/>
                <w:sz w:val="21"/>
                <w:szCs w:val="21"/>
                <w:lang w:val="fr-CH"/>
              </w:rPr>
            </w:pPr>
            <w:r w:rsidRPr="00981825">
              <w:rPr>
                <w:b/>
                <w:bCs/>
                <w:sz w:val="21"/>
                <w:szCs w:val="21"/>
                <w:lang w:val="fr-CH"/>
              </w:rPr>
              <w:t xml:space="preserve">Décision d’adjudication </w:t>
            </w:r>
          </w:p>
        </w:tc>
        <w:tc>
          <w:tcPr>
            <w:tcW w:w="6576" w:type="dxa"/>
          </w:tcPr>
          <w:p w14:paraId="186C3DF2" w14:textId="77777777" w:rsidR="00981825" w:rsidRPr="00981825" w:rsidRDefault="00981825" w:rsidP="003F0212">
            <w:pPr>
              <w:pStyle w:val="AufzhlungNumm2CDB"/>
              <w:numPr>
                <w:ilvl w:val="0"/>
                <w:numId w:val="0"/>
              </w:numPr>
              <w:tabs>
                <w:tab w:val="left" w:pos="708"/>
              </w:tabs>
              <w:spacing w:after="60" w:line="240" w:lineRule="auto"/>
              <w:rPr>
                <w:b/>
                <w:bCs/>
                <w:sz w:val="21"/>
                <w:szCs w:val="21"/>
                <w:lang w:val="fr-CH"/>
              </w:rPr>
            </w:pPr>
          </w:p>
        </w:tc>
      </w:tr>
      <w:tr w:rsidR="00E6700A" w:rsidRPr="007D2030" w14:paraId="71FE0D22" w14:textId="77777777" w:rsidTr="004E24CC">
        <w:tc>
          <w:tcPr>
            <w:tcW w:w="2551" w:type="dxa"/>
          </w:tcPr>
          <w:p w14:paraId="6538F053" w14:textId="693DB057" w:rsidR="00E6700A" w:rsidRPr="007F7ACD" w:rsidRDefault="00EA2350" w:rsidP="006A559D">
            <w:pPr>
              <w:pStyle w:val="AufzhlungNumm2CDB"/>
              <w:numPr>
                <w:ilvl w:val="0"/>
                <w:numId w:val="0"/>
              </w:numPr>
              <w:tabs>
                <w:tab w:val="left" w:pos="708"/>
              </w:tabs>
              <w:spacing w:after="60" w:line="240" w:lineRule="auto"/>
              <w:jc w:val="left"/>
              <w:rPr>
                <w:sz w:val="21"/>
                <w:szCs w:val="21"/>
                <w:lang w:val="fr-CH"/>
              </w:rPr>
            </w:pPr>
            <w:r>
              <w:rPr>
                <w:sz w:val="21"/>
                <w:szCs w:val="21"/>
                <w:lang w:val="fr-CH"/>
              </w:rPr>
              <w:t>Motifs</w:t>
            </w:r>
            <w:r w:rsidRPr="007F7ACD">
              <w:rPr>
                <w:sz w:val="21"/>
                <w:szCs w:val="21"/>
                <w:lang w:val="fr-CH"/>
              </w:rPr>
              <w:t xml:space="preserve"> </w:t>
            </w:r>
            <w:r w:rsidR="00E6700A" w:rsidRPr="007F7ACD">
              <w:rPr>
                <w:sz w:val="21"/>
                <w:szCs w:val="21"/>
                <w:lang w:val="fr-CH"/>
              </w:rPr>
              <w:t xml:space="preserve">de la décision </w:t>
            </w:r>
            <w:r w:rsidR="007D2030">
              <w:rPr>
                <w:sz w:val="21"/>
                <w:szCs w:val="21"/>
                <w:lang w:val="fr-CH"/>
              </w:rPr>
              <w:br/>
            </w:r>
            <w:r w:rsidR="00E6700A" w:rsidRPr="007F7ACD">
              <w:rPr>
                <w:sz w:val="21"/>
                <w:szCs w:val="21"/>
                <w:lang w:val="fr-CH"/>
              </w:rPr>
              <w:t>d’adjudication</w:t>
            </w:r>
          </w:p>
        </w:tc>
        <w:tc>
          <w:tcPr>
            <w:tcW w:w="6576" w:type="dxa"/>
          </w:tcPr>
          <w:p w14:paraId="5468A00E"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Les caractéristiques et avantages décisifs de l’offre retenue (art. 51, al. 3, lit. c AIMP 2019) sont les suivants : </w:t>
            </w:r>
          </w:p>
          <w:p w14:paraId="60247735" w14:textId="27E3EFE7" w:rsidR="00E6700A" w:rsidRPr="007F7ACD" w:rsidRDefault="00E6700A" w:rsidP="00326ABA">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L’offre retenue a recueilli </w:t>
            </w:r>
            <w:r w:rsidRPr="007F7ACD">
              <w:rPr>
                <w:color w:val="FF0000"/>
                <w:sz w:val="21"/>
                <w:szCs w:val="21"/>
                <w:lang w:val="fr-CH"/>
              </w:rPr>
              <w:t xml:space="preserve">900 </w:t>
            </w:r>
            <w:r w:rsidRPr="007F7ACD">
              <w:rPr>
                <w:sz w:val="21"/>
                <w:szCs w:val="21"/>
                <w:lang w:val="fr-CH"/>
              </w:rPr>
              <w:t xml:space="preserve">points sur un total maximal de </w:t>
            </w:r>
            <w:r w:rsidRPr="007F7ACD">
              <w:rPr>
                <w:color w:val="FF0000"/>
                <w:sz w:val="21"/>
                <w:szCs w:val="21"/>
                <w:lang w:val="fr-CH"/>
              </w:rPr>
              <w:t xml:space="preserve">1000 </w:t>
            </w:r>
            <w:r w:rsidRPr="007F7ACD">
              <w:rPr>
                <w:sz w:val="21"/>
                <w:szCs w:val="21"/>
                <w:lang w:val="fr-CH"/>
              </w:rPr>
              <w:t>pour la satisfaction des critères d’adjudication. Elle se classe ainsi au premier rang en nombre de points des offres prises en compte dans la procédure et, s’agissant de l’offre la plus avantageuse, elle bénéficie donc de la décision d’adjudication.</w:t>
            </w:r>
          </w:p>
        </w:tc>
      </w:tr>
      <w:tr w:rsidR="00E6700A" w:rsidRPr="007D2030" w14:paraId="633A04FA" w14:textId="77777777" w:rsidTr="004E24CC">
        <w:tc>
          <w:tcPr>
            <w:tcW w:w="2551" w:type="dxa"/>
          </w:tcPr>
          <w:p w14:paraId="6289EF70" w14:textId="63233C7E" w:rsidR="00E6700A" w:rsidRPr="007F7ACD" w:rsidRDefault="00EA2350" w:rsidP="003D7238">
            <w:pPr>
              <w:pStyle w:val="AufzhlungNumm2CDB"/>
              <w:numPr>
                <w:ilvl w:val="0"/>
                <w:numId w:val="0"/>
              </w:numPr>
              <w:tabs>
                <w:tab w:val="left" w:pos="708"/>
              </w:tabs>
              <w:spacing w:after="60" w:line="240" w:lineRule="auto"/>
              <w:jc w:val="left"/>
              <w:rPr>
                <w:sz w:val="21"/>
                <w:szCs w:val="21"/>
                <w:lang w:val="fr-CH"/>
              </w:rPr>
            </w:pPr>
            <w:r>
              <w:rPr>
                <w:sz w:val="21"/>
                <w:szCs w:val="21"/>
                <w:lang w:val="fr-CH"/>
              </w:rPr>
              <w:t>V</w:t>
            </w:r>
            <w:r w:rsidR="00E6700A" w:rsidRPr="007F7ACD">
              <w:rPr>
                <w:sz w:val="21"/>
                <w:szCs w:val="21"/>
                <w:lang w:val="fr-CH"/>
              </w:rPr>
              <w:t xml:space="preserve">oies </w:t>
            </w:r>
            <w:proofErr w:type="gramStart"/>
            <w:r w:rsidR="00E6700A" w:rsidRPr="007F7ACD">
              <w:rPr>
                <w:sz w:val="21"/>
                <w:szCs w:val="21"/>
                <w:lang w:val="fr-CH"/>
              </w:rPr>
              <w:t xml:space="preserve">de </w:t>
            </w:r>
            <w:r>
              <w:rPr>
                <w:sz w:val="21"/>
                <w:szCs w:val="21"/>
                <w:lang w:val="fr-CH"/>
              </w:rPr>
              <w:t xml:space="preserve"> droit</w:t>
            </w:r>
            <w:proofErr w:type="gramEnd"/>
          </w:p>
        </w:tc>
        <w:tc>
          <w:tcPr>
            <w:tcW w:w="6576" w:type="dxa"/>
          </w:tcPr>
          <w:p w14:paraId="60B38D21" w14:textId="77777777" w:rsidR="00E6700A" w:rsidRPr="007F7ACD" w:rsidRDefault="00E6700A" w:rsidP="00571395">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présente décision peut, dans un délai de 20 jours à compter de sa publication, faire l’objet d’un recours auprès de </w:t>
            </w:r>
            <w:r w:rsidRPr="007F7ACD">
              <w:rPr>
                <w:color w:val="FF0000"/>
                <w:sz w:val="21"/>
                <w:szCs w:val="21"/>
                <w:lang w:val="fr-CH"/>
              </w:rPr>
              <w:t>désignation et adresse de l’instance de recours</w:t>
            </w:r>
            <w:r w:rsidRPr="007F7ACD">
              <w:rPr>
                <w:sz w:val="21"/>
                <w:szCs w:val="21"/>
                <w:lang w:val="fr-CH"/>
              </w:rPr>
              <w:t>. Un éventuel recours doit contenir les conclusions, l’indication des faits, les moyens de preuve et les motifs, et porter une signature. Cette publication et les moyens de preuve disponibles doivent y être joints.</w:t>
            </w:r>
          </w:p>
        </w:tc>
      </w:tr>
    </w:tbl>
    <w:p w14:paraId="43DDCA6E" w14:textId="77777777" w:rsidR="00E23FD3" w:rsidRPr="007F7ACD" w:rsidRDefault="00E23FD3" w:rsidP="006A559D">
      <w:pPr>
        <w:pStyle w:val="TextkrperBlau"/>
        <w:rPr>
          <w:b/>
          <w:sz w:val="21"/>
          <w:szCs w:val="21"/>
          <w:lang w:val="fr-CH"/>
        </w:rPr>
      </w:pPr>
    </w:p>
    <w:p w14:paraId="2EABAF1C" w14:textId="77777777" w:rsidR="00F7127D" w:rsidRPr="007F7ACD" w:rsidRDefault="00F7127D">
      <w:pPr>
        <w:spacing w:after="200" w:line="24" w:lineRule="auto"/>
        <w:rPr>
          <w:rFonts w:ascii="Arial" w:eastAsia="Times New Roman" w:hAnsi="Arial" w:cs="Times New Roman"/>
          <w:b/>
          <w:bCs w:val="0"/>
          <w:color w:val="0000FF"/>
          <w:spacing w:val="0"/>
          <w:szCs w:val="21"/>
          <w:lang w:val="fr-CH" w:eastAsia="de-DE" w:bidi="en-US"/>
        </w:rPr>
      </w:pPr>
      <w:r w:rsidRPr="007F7ACD">
        <w:rPr>
          <w:b/>
          <w:szCs w:val="21"/>
          <w:lang w:val="fr-CH"/>
        </w:rPr>
        <w:br w:type="page"/>
      </w:r>
    </w:p>
    <w:p w14:paraId="0B699426" w14:textId="77777777" w:rsidR="006A559D" w:rsidRPr="007F7ACD" w:rsidRDefault="003F0212" w:rsidP="006A559D">
      <w:pPr>
        <w:pStyle w:val="TextkrperBlau"/>
        <w:rPr>
          <w:b/>
          <w:sz w:val="21"/>
          <w:szCs w:val="21"/>
          <w:lang w:val="fr-CH"/>
        </w:rPr>
      </w:pPr>
      <w:r w:rsidRPr="007F7ACD">
        <w:rPr>
          <w:b/>
          <w:sz w:val="21"/>
          <w:szCs w:val="21"/>
          <w:lang w:val="fr-CH"/>
        </w:rPr>
        <w:lastRenderedPageBreak/>
        <w:t>Adjudication</w:t>
      </w:r>
      <w:r w:rsidR="006A559D" w:rsidRPr="007F7ACD">
        <w:rPr>
          <w:b/>
          <w:sz w:val="21"/>
          <w:szCs w:val="21"/>
          <w:lang w:val="fr-CH"/>
        </w:rPr>
        <w:t xml:space="preserve"> </w:t>
      </w:r>
      <w:r w:rsidR="00564F92" w:rsidRPr="007F7ACD">
        <w:rPr>
          <w:b/>
          <w:sz w:val="21"/>
          <w:szCs w:val="21"/>
          <w:lang w:val="fr-CH"/>
        </w:rPr>
        <w:t>d’un marché dépassant les valeurs-seuils dans</w:t>
      </w:r>
      <w:r w:rsidR="00625E99" w:rsidRPr="007F7ACD">
        <w:rPr>
          <w:b/>
          <w:sz w:val="21"/>
          <w:szCs w:val="21"/>
          <w:lang w:val="fr-CH"/>
        </w:rPr>
        <w:t xml:space="preserve"> une procédure de gré à gré </w:t>
      </w:r>
    </w:p>
    <w:tbl>
      <w:tblPr>
        <w:tblStyle w:val="BETabelle1"/>
        <w:tblW w:w="0" w:type="auto"/>
        <w:tblLook w:val="04A0" w:firstRow="1" w:lastRow="0" w:firstColumn="1" w:lastColumn="0" w:noHBand="0" w:noVBand="1"/>
      </w:tblPr>
      <w:tblGrid>
        <w:gridCol w:w="2551"/>
        <w:gridCol w:w="6576"/>
      </w:tblGrid>
      <w:tr w:rsidR="00E6700A" w:rsidRPr="007F7ACD" w14:paraId="594F58A5" w14:textId="77777777" w:rsidTr="00F7127D">
        <w:trPr>
          <w:cnfStyle w:val="100000000000" w:firstRow="1" w:lastRow="0" w:firstColumn="0" w:lastColumn="0" w:oddVBand="0" w:evenVBand="0" w:oddHBand="0" w:evenHBand="0" w:firstRowFirstColumn="0" w:firstRowLastColumn="0" w:lastRowFirstColumn="0" w:lastRowLastColumn="0"/>
        </w:trPr>
        <w:tc>
          <w:tcPr>
            <w:tcW w:w="2551" w:type="dxa"/>
          </w:tcPr>
          <w:p w14:paraId="0282A316"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Champ</w:t>
            </w:r>
          </w:p>
        </w:tc>
        <w:tc>
          <w:tcPr>
            <w:tcW w:w="6576" w:type="dxa"/>
          </w:tcPr>
          <w:p w14:paraId="68B74141" w14:textId="77777777" w:rsidR="00E6700A" w:rsidRPr="007F7ACD" w:rsidRDefault="00E6700A" w:rsidP="006A559D">
            <w:pPr>
              <w:pStyle w:val="AufzhlungNumm2CDB"/>
              <w:numPr>
                <w:ilvl w:val="0"/>
                <w:numId w:val="0"/>
              </w:numPr>
              <w:tabs>
                <w:tab w:val="left" w:pos="708"/>
              </w:tabs>
              <w:spacing w:after="60" w:line="240" w:lineRule="auto"/>
              <w:rPr>
                <w:b/>
                <w:sz w:val="21"/>
                <w:szCs w:val="21"/>
                <w:lang w:val="fr-CH"/>
              </w:rPr>
            </w:pPr>
            <w:r w:rsidRPr="007F7ACD">
              <w:rPr>
                <w:b/>
                <w:sz w:val="21"/>
                <w:szCs w:val="21"/>
                <w:lang w:val="fr-CH"/>
              </w:rPr>
              <w:t>Contenu</w:t>
            </w:r>
          </w:p>
        </w:tc>
      </w:tr>
      <w:tr w:rsidR="00981825" w:rsidRPr="00981825" w14:paraId="161CACB4" w14:textId="77777777" w:rsidTr="00263764">
        <w:tc>
          <w:tcPr>
            <w:tcW w:w="2551" w:type="dxa"/>
          </w:tcPr>
          <w:p w14:paraId="0AF6B1F4" w14:textId="77777777" w:rsidR="00981825" w:rsidRPr="00981825" w:rsidDel="00EA2350" w:rsidRDefault="00981825" w:rsidP="00263764">
            <w:pPr>
              <w:pStyle w:val="AufzhlungNumm2CDB"/>
              <w:numPr>
                <w:ilvl w:val="0"/>
                <w:numId w:val="0"/>
              </w:numPr>
              <w:tabs>
                <w:tab w:val="left" w:pos="708"/>
              </w:tabs>
              <w:spacing w:after="60" w:line="240" w:lineRule="auto"/>
              <w:rPr>
                <w:b/>
                <w:bCs/>
                <w:sz w:val="21"/>
                <w:szCs w:val="21"/>
                <w:lang w:val="fr-CH"/>
              </w:rPr>
            </w:pPr>
            <w:r w:rsidRPr="00981825">
              <w:rPr>
                <w:b/>
                <w:bCs/>
                <w:sz w:val="21"/>
                <w:szCs w:val="21"/>
                <w:lang w:val="fr-CH"/>
              </w:rPr>
              <w:t xml:space="preserve">Adjudicataire </w:t>
            </w:r>
          </w:p>
        </w:tc>
        <w:tc>
          <w:tcPr>
            <w:tcW w:w="6576" w:type="dxa"/>
          </w:tcPr>
          <w:p w14:paraId="3515885A" w14:textId="77777777" w:rsidR="00981825" w:rsidRPr="00981825" w:rsidDel="00EA2350" w:rsidRDefault="00981825" w:rsidP="00263764">
            <w:pPr>
              <w:pStyle w:val="AufzhlungNumm2CDB"/>
              <w:numPr>
                <w:ilvl w:val="0"/>
                <w:numId w:val="0"/>
              </w:numPr>
              <w:tabs>
                <w:tab w:val="left" w:pos="708"/>
              </w:tabs>
              <w:spacing w:after="60" w:line="240" w:lineRule="auto"/>
              <w:rPr>
                <w:b/>
                <w:bCs/>
                <w:sz w:val="21"/>
                <w:szCs w:val="21"/>
                <w:lang w:val="fr-CH"/>
              </w:rPr>
            </w:pPr>
          </w:p>
        </w:tc>
      </w:tr>
      <w:tr w:rsidR="00E6700A" w:rsidRPr="007F7ACD" w14:paraId="1C0BEE9E" w14:textId="77777777" w:rsidTr="00F7127D">
        <w:tc>
          <w:tcPr>
            <w:tcW w:w="2551" w:type="dxa"/>
          </w:tcPr>
          <w:p w14:paraId="2514F833" w14:textId="2DB96530" w:rsidR="00E6700A" w:rsidRPr="007F7ACD" w:rsidRDefault="00E6700A" w:rsidP="00576D1F">
            <w:pPr>
              <w:pStyle w:val="AufzhlungNumm2CDB"/>
              <w:numPr>
                <w:ilvl w:val="0"/>
                <w:numId w:val="0"/>
              </w:numPr>
              <w:tabs>
                <w:tab w:val="left" w:pos="708"/>
              </w:tabs>
              <w:spacing w:after="60" w:line="240" w:lineRule="auto"/>
              <w:rPr>
                <w:sz w:val="21"/>
                <w:szCs w:val="21"/>
                <w:lang w:val="fr-CH"/>
              </w:rPr>
            </w:pPr>
            <w:r w:rsidRPr="007F7ACD">
              <w:rPr>
                <w:sz w:val="21"/>
                <w:szCs w:val="21"/>
                <w:lang w:val="fr-CH"/>
              </w:rPr>
              <w:t>Soumissionnaire</w:t>
            </w:r>
          </w:p>
        </w:tc>
        <w:tc>
          <w:tcPr>
            <w:tcW w:w="6576" w:type="dxa"/>
          </w:tcPr>
          <w:p w14:paraId="30829146" w14:textId="3C6BA01B" w:rsidR="00E6700A" w:rsidRPr="007F7ACD" w:rsidRDefault="00E6700A" w:rsidP="00576D1F">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 xml:space="preserve">Exemple SA / Berne </w:t>
            </w:r>
          </w:p>
        </w:tc>
      </w:tr>
      <w:tr w:rsidR="00EA2350" w:rsidRPr="007F7ACD" w14:paraId="7306C64B" w14:textId="77777777" w:rsidTr="00F7127D">
        <w:tc>
          <w:tcPr>
            <w:tcW w:w="2551" w:type="dxa"/>
          </w:tcPr>
          <w:p w14:paraId="13413446" w14:textId="11BA8FC7" w:rsidR="00EA2350" w:rsidRPr="007F7ACD" w:rsidDel="00EA2350" w:rsidRDefault="00EA2350"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Prix</w:t>
            </w:r>
            <w:r>
              <w:rPr>
                <w:sz w:val="21"/>
                <w:szCs w:val="21"/>
                <w:lang w:val="fr-CH"/>
              </w:rPr>
              <w:t xml:space="preserve"> de l’offre retenue </w:t>
            </w:r>
          </w:p>
        </w:tc>
        <w:tc>
          <w:tcPr>
            <w:tcW w:w="6576" w:type="dxa"/>
          </w:tcPr>
          <w:p w14:paraId="477F204B" w14:textId="22A68143" w:rsidR="00EA2350" w:rsidRPr="007F7ACD" w:rsidRDefault="00EA2350" w:rsidP="00576D1F">
            <w:pPr>
              <w:pStyle w:val="AufzhlungNumm2CDB"/>
              <w:numPr>
                <w:ilvl w:val="0"/>
                <w:numId w:val="0"/>
              </w:numPr>
              <w:tabs>
                <w:tab w:val="left" w:pos="708"/>
              </w:tabs>
              <w:spacing w:after="60" w:line="240" w:lineRule="auto"/>
              <w:rPr>
                <w:color w:val="FF0000"/>
                <w:sz w:val="21"/>
                <w:szCs w:val="21"/>
                <w:lang w:val="fr-CH"/>
              </w:rPr>
            </w:pPr>
            <w:r w:rsidRPr="007F7ACD">
              <w:rPr>
                <w:color w:val="FF0000"/>
                <w:sz w:val="21"/>
                <w:szCs w:val="21"/>
                <w:lang w:val="fr-CH"/>
              </w:rPr>
              <w:t>500 000.00 CHF</w:t>
            </w:r>
          </w:p>
        </w:tc>
      </w:tr>
      <w:tr w:rsidR="00981825" w:rsidRPr="00981825" w14:paraId="1B72E96E" w14:textId="77777777" w:rsidTr="00263764">
        <w:tc>
          <w:tcPr>
            <w:tcW w:w="2551" w:type="dxa"/>
          </w:tcPr>
          <w:p w14:paraId="779AD5A1" w14:textId="77777777" w:rsidR="00981825" w:rsidRPr="00981825" w:rsidRDefault="00981825" w:rsidP="00263764">
            <w:pPr>
              <w:pStyle w:val="AufzhlungNumm2CDB"/>
              <w:numPr>
                <w:ilvl w:val="0"/>
                <w:numId w:val="0"/>
              </w:numPr>
              <w:tabs>
                <w:tab w:val="left" w:pos="708"/>
              </w:tabs>
              <w:spacing w:after="60" w:line="240" w:lineRule="auto"/>
              <w:rPr>
                <w:b/>
                <w:bCs/>
                <w:sz w:val="21"/>
                <w:szCs w:val="21"/>
                <w:lang w:val="fr-CH"/>
              </w:rPr>
            </w:pPr>
            <w:r w:rsidRPr="00981825">
              <w:rPr>
                <w:b/>
                <w:bCs/>
                <w:sz w:val="21"/>
                <w:szCs w:val="21"/>
                <w:lang w:val="fr-CH"/>
              </w:rPr>
              <w:t xml:space="preserve">Décision d’adjudication </w:t>
            </w:r>
          </w:p>
        </w:tc>
        <w:tc>
          <w:tcPr>
            <w:tcW w:w="6576" w:type="dxa"/>
          </w:tcPr>
          <w:p w14:paraId="0A0275EE" w14:textId="77777777" w:rsidR="00981825" w:rsidRPr="00981825" w:rsidRDefault="00981825" w:rsidP="00263764">
            <w:pPr>
              <w:pStyle w:val="AufzhlungNumm2CDB"/>
              <w:numPr>
                <w:ilvl w:val="0"/>
                <w:numId w:val="0"/>
              </w:numPr>
              <w:tabs>
                <w:tab w:val="left" w:pos="708"/>
              </w:tabs>
              <w:spacing w:after="60" w:line="240" w:lineRule="auto"/>
              <w:rPr>
                <w:b/>
                <w:bCs/>
                <w:sz w:val="21"/>
                <w:szCs w:val="21"/>
                <w:lang w:val="fr-CH"/>
              </w:rPr>
            </w:pPr>
          </w:p>
        </w:tc>
      </w:tr>
      <w:tr w:rsidR="00E6700A" w:rsidRPr="007D2030" w14:paraId="4F0B9B4A" w14:textId="77777777" w:rsidTr="00F7127D">
        <w:tc>
          <w:tcPr>
            <w:tcW w:w="2551" w:type="dxa"/>
          </w:tcPr>
          <w:p w14:paraId="45684DA6" w14:textId="7EA2FA7B" w:rsidR="00E6700A" w:rsidRPr="007F7ACD" w:rsidRDefault="00EA2350" w:rsidP="006A559D">
            <w:pPr>
              <w:pStyle w:val="AufzhlungNumm2CDB"/>
              <w:numPr>
                <w:ilvl w:val="0"/>
                <w:numId w:val="0"/>
              </w:numPr>
              <w:tabs>
                <w:tab w:val="left" w:pos="708"/>
              </w:tabs>
              <w:spacing w:after="60" w:line="240" w:lineRule="auto"/>
              <w:jc w:val="left"/>
              <w:rPr>
                <w:sz w:val="21"/>
                <w:szCs w:val="21"/>
                <w:lang w:val="fr-CH"/>
              </w:rPr>
            </w:pPr>
            <w:r>
              <w:rPr>
                <w:sz w:val="21"/>
                <w:szCs w:val="21"/>
                <w:lang w:val="fr-CH"/>
              </w:rPr>
              <w:t>Motifs</w:t>
            </w:r>
            <w:r w:rsidRPr="007F7ACD">
              <w:rPr>
                <w:sz w:val="21"/>
                <w:szCs w:val="21"/>
                <w:lang w:val="fr-CH"/>
              </w:rPr>
              <w:t xml:space="preserve"> </w:t>
            </w:r>
            <w:r w:rsidR="00E6700A" w:rsidRPr="007F7ACD">
              <w:rPr>
                <w:sz w:val="21"/>
                <w:szCs w:val="21"/>
                <w:lang w:val="fr-CH"/>
              </w:rPr>
              <w:t xml:space="preserve">de la décision </w:t>
            </w:r>
            <w:r w:rsidR="007D2030">
              <w:rPr>
                <w:sz w:val="21"/>
                <w:szCs w:val="21"/>
                <w:lang w:val="fr-CH"/>
              </w:rPr>
              <w:br/>
            </w:r>
            <w:r w:rsidR="00E6700A" w:rsidRPr="007F7ACD">
              <w:rPr>
                <w:sz w:val="21"/>
                <w:szCs w:val="21"/>
                <w:lang w:val="fr-CH"/>
              </w:rPr>
              <w:t>d’adjudication</w:t>
            </w:r>
          </w:p>
        </w:tc>
        <w:tc>
          <w:tcPr>
            <w:tcW w:w="6576" w:type="dxa"/>
          </w:tcPr>
          <w:p w14:paraId="4D77AE59"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procédure de gré à gré s’explique par les motifs suivants : </w:t>
            </w:r>
          </w:p>
          <w:p w14:paraId="03686C65" w14:textId="77777777" w:rsidR="00E6700A" w:rsidRPr="007F7ACD" w:rsidRDefault="00E6700A" w:rsidP="00F7127D">
            <w:pPr>
              <w:pStyle w:val="AufzhlungNumm2CDB"/>
              <w:numPr>
                <w:ilvl w:val="0"/>
                <w:numId w:val="0"/>
              </w:numPr>
              <w:tabs>
                <w:tab w:val="left" w:pos="708"/>
              </w:tabs>
              <w:spacing w:after="60" w:line="240" w:lineRule="auto"/>
              <w:rPr>
                <w:sz w:val="21"/>
                <w:szCs w:val="21"/>
                <w:lang w:val="fr-CH"/>
              </w:rPr>
            </w:pPr>
            <w:r w:rsidRPr="007F7ACD">
              <w:rPr>
                <w:sz w:val="21"/>
                <w:szCs w:val="21"/>
                <w:lang w:val="fr-CH"/>
              </w:rPr>
              <w:t>Conformément à l’article 21, alinéa 2, lettre </w:t>
            </w:r>
            <w:r w:rsidRPr="007F7ACD">
              <w:rPr>
                <w:color w:val="EA161F" w:themeColor="accent6"/>
                <w:sz w:val="21"/>
                <w:szCs w:val="21"/>
                <w:lang w:val="fr-CH"/>
              </w:rPr>
              <w:t xml:space="preserve">c </w:t>
            </w:r>
            <w:r w:rsidRPr="007F7ACD">
              <w:rPr>
                <w:sz w:val="21"/>
                <w:szCs w:val="21"/>
                <w:lang w:val="fr-CH"/>
              </w:rPr>
              <w:t xml:space="preserve">AIMP 2019, l’adjudicateur peut adjuger un marché de gré à gré sans considération des valeurs seuils lorsque cette condition est remplie : </w:t>
            </w:r>
            <w:r w:rsidRPr="007F7ACD">
              <w:rPr>
                <w:color w:val="EA161F" w:themeColor="accent6"/>
                <w:sz w:val="21"/>
                <w:szCs w:val="21"/>
                <w:lang w:val="fr-CH"/>
              </w:rPr>
              <w:t>un seul soumissionnaire entre en considération en raison des particularités techniques ou artistiques du marché ou pour des motifs relevant de la protection de la propriété intellectuelle, et il n’existe pas de solution de rechange</w:t>
            </w:r>
            <w:r w:rsidRPr="007F7ACD">
              <w:rPr>
                <w:rFonts w:ascii="Arial Unicode MS" w:hAnsi="Arial Unicode MS"/>
                <w:color w:val="333333"/>
                <w:sz w:val="20"/>
                <w:szCs w:val="20"/>
                <w:shd w:val="clear" w:color="auto" w:fill="FFFFFF"/>
                <w:lang w:val="fr-CH"/>
              </w:rPr>
              <w:t xml:space="preserve"> </w:t>
            </w:r>
            <w:r w:rsidRPr="007F7ACD">
              <w:rPr>
                <w:color w:val="EA161F" w:themeColor="accent6"/>
                <w:sz w:val="21"/>
                <w:szCs w:val="21"/>
                <w:lang w:val="fr-CH"/>
              </w:rPr>
              <w:t>adéquate.</w:t>
            </w:r>
          </w:p>
          <w:p w14:paraId="58130CEC" w14:textId="77777777" w:rsidR="00E6700A" w:rsidRPr="007F7ACD" w:rsidRDefault="00E6700A" w:rsidP="00F7127D">
            <w:pPr>
              <w:pStyle w:val="AufzhlungNumm2CDB"/>
              <w:numPr>
                <w:ilvl w:val="0"/>
                <w:numId w:val="0"/>
              </w:numPr>
              <w:tabs>
                <w:tab w:val="left" w:pos="708"/>
              </w:tabs>
              <w:spacing w:after="60" w:line="240" w:lineRule="auto"/>
              <w:rPr>
                <w:sz w:val="21"/>
                <w:szCs w:val="21"/>
                <w:lang w:val="fr-CH"/>
              </w:rPr>
            </w:pPr>
            <w:r w:rsidRPr="007F7ACD">
              <w:rPr>
                <w:sz w:val="21"/>
                <w:szCs w:val="21"/>
                <w:lang w:val="fr-CH"/>
              </w:rPr>
              <w:t>Cette condition est satisfaite dans le cas présent pour ces raisons :</w:t>
            </w:r>
          </w:p>
          <w:p w14:paraId="6DE39658" w14:textId="77777777" w:rsidR="00E6700A" w:rsidRPr="007F7ACD" w:rsidRDefault="00E6700A" w:rsidP="002560BD">
            <w:pPr>
              <w:pStyle w:val="AufzhlungNumm2CDB"/>
              <w:numPr>
                <w:ilvl w:val="0"/>
                <w:numId w:val="0"/>
              </w:numPr>
              <w:tabs>
                <w:tab w:val="left" w:pos="708"/>
              </w:tabs>
              <w:spacing w:after="60" w:line="240" w:lineRule="auto"/>
              <w:rPr>
                <w:sz w:val="21"/>
                <w:szCs w:val="21"/>
                <w:lang w:val="fr-CH"/>
              </w:rPr>
            </w:pPr>
            <w:r w:rsidRPr="007F7ACD">
              <w:rPr>
                <w:color w:val="EA161F" w:themeColor="accent6"/>
                <w:sz w:val="21"/>
                <w:szCs w:val="21"/>
                <w:lang w:val="fr-CH"/>
              </w:rPr>
              <w:t>Les machines dont il s’agit d’assurer la maintenance ont été conçues et fabriquées par l’adjudicataire. Lui seul détient les compétences nécessaires, la documentation requise et le personnel expérimenté pour remplir correctement cette tâche.</w:t>
            </w:r>
          </w:p>
        </w:tc>
      </w:tr>
      <w:tr w:rsidR="00E6700A" w:rsidRPr="007D2030" w14:paraId="546983D6" w14:textId="77777777" w:rsidTr="00F7127D">
        <w:tc>
          <w:tcPr>
            <w:tcW w:w="2551" w:type="dxa"/>
          </w:tcPr>
          <w:p w14:paraId="471D6CD8" w14:textId="493285E8" w:rsidR="00E6700A" w:rsidRPr="007F7ACD" w:rsidRDefault="00EA2350" w:rsidP="00625E99">
            <w:pPr>
              <w:pStyle w:val="AufzhlungNumm2CDB"/>
              <w:numPr>
                <w:ilvl w:val="0"/>
                <w:numId w:val="0"/>
              </w:numPr>
              <w:tabs>
                <w:tab w:val="left" w:pos="708"/>
              </w:tabs>
              <w:spacing w:after="60" w:line="240" w:lineRule="auto"/>
              <w:jc w:val="left"/>
              <w:rPr>
                <w:sz w:val="21"/>
                <w:szCs w:val="21"/>
                <w:lang w:val="fr-CH"/>
              </w:rPr>
            </w:pPr>
            <w:r>
              <w:rPr>
                <w:sz w:val="21"/>
                <w:szCs w:val="21"/>
                <w:lang w:val="fr-CH"/>
              </w:rPr>
              <w:t>V</w:t>
            </w:r>
            <w:r w:rsidR="00E6700A" w:rsidRPr="007F7ACD">
              <w:rPr>
                <w:sz w:val="21"/>
                <w:szCs w:val="21"/>
                <w:lang w:val="fr-CH"/>
              </w:rPr>
              <w:t xml:space="preserve">oies </w:t>
            </w:r>
            <w:proofErr w:type="gramStart"/>
            <w:r w:rsidR="00E6700A" w:rsidRPr="007F7ACD">
              <w:rPr>
                <w:sz w:val="21"/>
                <w:szCs w:val="21"/>
                <w:lang w:val="fr-CH"/>
              </w:rPr>
              <w:t xml:space="preserve">de </w:t>
            </w:r>
            <w:r>
              <w:rPr>
                <w:sz w:val="21"/>
                <w:szCs w:val="21"/>
                <w:lang w:val="fr-CH"/>
              </w:rPr>
              <w:t xml:space="preserve"> d</w:t>
            </w:r>
            <w:r w:rsidR="00981825">
              <w:rPr>
                <w:sz w:val="21"/>
                <w:szCs w:val="21"/>
                <w:lang w:val="fr-CH"/>
              </w:rPr>
              <w:t>r</w:t>
            </w:r>
            <w:r>
              <w:rPr>
                <w:sz w:val="21"/>
                <w:szCs w:val="21"/>
                <w:lang w:val="fr-CH"/>
              </w:rPr>
              <w:t>oit</w:t>
            </w:r>
            <w:proofErr w:type="gramEnd"/>
          </w:p>
        </w:tc>
        <w:tc>
          <w:tcPr>
            <w:tcW w:w="6576" w:type="dxa"/>
          </w:tcPr>
          <w:p w14:paraId="4EE57941" w14:textId="77777777" w:rsidR="00E6700A" w:rsidRPr="007F7ACD" w:rsidRDefault="00E6700A" w:rsidP="006A559D">
            <w:pPr>
              <w:pStyle w:val="AufzhlungNumm2CDB"/>
              <w:numPr>
                <w:ilvl w:val="0"/>
                <w:numId w:val="0"/>
              </w:numPr>
              <w:tabs>
                <w:tab w:val="left" w:pos="708"/>
              </w:tabs>
              <w:spacing w:after="60" w:line="240" w:lineRule="auto"/>
              <w:rPr>
                <w:sz w:val="21"/>
                <w:szCs w:val="21"/>
                <w:lang w:val="fr-CH"/>
              </w:rPr>
            </w:pPr>
            <w:r w:rsidRPr="007F7ACD">
              <w:rPr>
                <w:sz w:val="21"/>
                <w:szCs w:val="21"/>
                <w:lang w:val="fr-CH"/>
              </w:rPr>
              <w:t xml:space="preserve">La présente décision peut, dans un délai de 20 jours à compter de sa publication, faire l’objet d’un recours auprès de </w:t>
            </w:r>
            <w:r w:rsidRPr="007F7ACD">
              <w:rPr>
                <w:color w:val="FF0000"/>
                <w:sz w:val="21"/>
                <w:szCs w:val="21"/>
                <w:lang w:val="fr-CH"/>
              </w:rPr>
              <w:t>désignation et adresse de l’instance de recours</w:t>
            </w:r>
            <w:r w:rsidRPr="007F7ACD">
              <w:rPr>
                <w:sz w:val="21"/>
                <w:szCs w:val="21"/>
                <w:lang w:val="fr-CH"/>
              </w:rPr>
              <w:t>. Un éventuel recours doit contenir les conclusions, l’indication des faits, les moyens de preuve et les motifs, et porter une signature. Cette publication et les moyens de preuve disponibles doivent y être joints.</w:t>
            </w:r>
          </w:p>
        </w:tc>
      </w:tr>
    </w:tbl>
    <w:p w14:paraId="6EF37EAF" w14:textId="77777777" w:rsidR="006A559D" w:rsidRPr="007F7ACD" w:rsidRDefault="006A559D" w:rsidP="006A559D">
      <w:pPr>
        <w:pStyle w:val="TextkrperBlau"/>
        <w:rPr>
          <w:b/>
          <w:sz w:val="21"/>
          <w:szCs w:val="21"/>
          <w:lang w:val="fr-CH"/>
        </w:rPr>
      </w:pPr>
    </w:p>
    <w:p w14:paraId="0E4FE687" w14:textId="77777777" w:rsidR="00E23FD3" w:rsidRPr="007F7ACD" w:rsidRDefault="00E23FD3" w:rsidP="006A559D">
      <w:pPr>
        <w:pStyle w:val="TextkrperBlau"/>
        <w:rPr>
          <w:b/>
          <w:sz w:val="21"/>
          <w:szCs w:val="21"/>
          <w:lang w:val="fr-CH"/>
        </w:rPr>
      </w:pPr>
    </w:p>
    <w:sectPr w:rsidR="00E23FD3" w:rsidRPr="007F7AC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4471" w14:textId="77777777" w:rsidR="00377A80" w:rsidRDefault="00377A80">
      <w:pPr>
        <w:spacing w:line="240" w:lineRule="auto"/>
      </w:pPr>
      <w:r>
        <w:separator/>
      </w:r>
    </w:p>
  </w:endnote>
  <w:endnote w:type="continuationSeparator" w:id="0">
    <w:p w14:paraId="7734204B"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4C77" w14:textId="77777777" w:rsidR="00E6700A" w:rsidRPr="00BD4A9C" w:rsidRDefault="00BE71A5" w:rsidP="00632704">
    <w:pPr>
      <w:pStyle w:val="Fuzeile"/>
    </w:pPr>
    <w:r>
      <w:rPr>
        <w:noProof/>
        <w:lang w:val="fr-CH" w:eastAsia="fr-CH"/>
      </w:rPr>
      <mc:AlternateContent>
        <mc:Choice Requires="wps">
          <w:drawing>
            <wp:anchor distT="0" distB="0" distL="114300" distR="114300" simplePos="0" relativeHeight="251661312" behindDoc="0" locked="1" layoutInCell="1" allowOverlap="1" wp14:anchorId="476AB3B1" wp14:editId="637C645E">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5BDA4" w14:textId="77777777" w:rsidR="00E6700A" w:rsidRPr="005C6148" w:rsidRDefault="00BE71A5" w:rsidP="0007095A">
                          <w:pPr>
                            <w:pStyle w:val="Seitenzahlen"/>
                          </w:pPr>
                          <w:r w:rsidRPr="005C6148">
                            <w:fldChar w:fldCharType="begin"/>
                          </w:r>
                          <w:r w:rsidRPr="005C6148">
                            <w:instrText>PAGE   \* MERGEFORMAT</w:instrText>
                          </w:r>
                          <w:r w:rsidRPr="005C6148">
                            <w:fldChar w:fldCharType="separate"/>
                          </w:r>
                          <w:r w:rsidR="00AA18CB" w:rsidRPr="00AA18C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76AB3B1"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2225BDA4" w14:textId="77777777" w:rsidR="00E6700A" w:rsidRPr="005C6148" w:rsidRDefault="00BE71A5" w:rsidP="0007095A">
                    <w:pPr>
                      <w:pStyle w:val="Seitenzahlen"/>
                    </w:pPr>
                    <w:r w:rsidRPr="005C6148">
                      <w:fldChar w:fldCharType="begin"/>
                    </w:r>
                    <w:r w:rsidRPr="005C6148">
                      <w:instrText>PAGE   \* MERGEFORMAT</w:instrText>
                    </w:r>
                    <w:r w:rsidRPr="005C6148">
                      <w:fldChar w:fldCharType="separate"/>
                    </w:r>
                    <w:r w:rsidR="00AA18CB" w:rsidRPr="00AA18C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8151" w14:textId="0DA0B49D" w:rsidR="00E6700A" w:rsidRPr="003C4D36" w:rsidRDefault="00BE71A5" w:rsidP="00347B46">
    <w:pPr>
      <w:tabs>
        <w:tab w:val="left" w:pos="2552"/>
        <w:tab w:val="left" w:pos="5103"/>
        <w:tab w:val="left" w:pos="7655"/>
        <w:tab w:val="right" w:pos="9979"/>
      </w:tabs>
      <w:spacing w:line="240" w:lineRule="auto"/>
      <w:jc w:val="center"/>
      <w:rPr>
        <w:rFonts w:ascii="Arial" w:eastAsia="Arial" w:hAnsi="Arial"/>
        <w:sz w:val="13"/>
        <w:szCs w:val="13"/>
      </w:rPr>
    </w:pPr>
    <w:r>
      <w:rPr>
        <w:noProof/>
        <w:lang w:val="fr-CH" w:eastAsia="fr-CH"/>
      </w:rPr>
      <mc:AlternateContent>
        <mc:Choice Requires="wps">
          <w:drawing>
            <wp:anchor distT="0" distB="0" distL="114300" distR="114300" simplePos="0" relativeHeight="251658240" behindDoc="0" locked="1" layoutInCell="1" allowOverlap="1" wp14:anchorId="30D3C7CD" wp14:editId="47A4DE7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989B0" w14:textId="77777777" w:rsidR="00E6700A" w:rsidRPr="005C6148" w:rsidRDefault="00BE71A5" w:rsidP="0075237B">
                          <w:pPr>
                            <w:pStyle w:val="Seitenzahlen"/>
                          </w:pPr>
                          <w:r w:rsidRPr="005C6148">
                            <w:fldChar w:fldCharType="begin"/>
                          </w:r>
                          <w:r w:rsidRPr="005C6148">
                            <w:instrText>PAGE   \* MERGEFORMAT</w:instrText>
                          </w:r>
                          <w:r w:rsidRPr="005C6148">
                            <w:fldChar w:fldCharType="separate"/>
                          </w:r>
                          <w:r w:rsidR="00AA18CB" w:rsidRPr="00AA18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3C7CD"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30C989B0" w14:textId="77777777" w:rsidR="00E6700A" w:rsidRPr="005C6148" w:rsidRDefault="00BE71A5" w:rsidP="0075237B">
                    <w:pPr>
                      <w:pStyle w:val="Seitenzahlen"/>
                    </w:pPr>
                    <w:r w:rsidRPr="005C6148">
                      <w:fldChar w:fldCharType="begin"/>
                    </w:r>
                    <w:r w:rsidRPr="005C6148">
                      <w:instrText>PAGE   \* MERGEFORMAT</w:instrText>
                    </w:r>
                    <w:r w:rsidRPr="005C6148">
                      <w:fldChar w:fldCharType="separate"/>
                    </w:r>
                    <w:r w:rsidR="00AA18CB" w:rsidRPr="00AA18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A18CB">
                      <w:rPr>
                        <w:noProof/>
                      </w:rPr>
                      <w:t>3</w:t>
                    </w:r>
                    <w:r>
                      <w:rPr>
                        <w:noProof/>
                      </w:rPr>
                      <w:fldChar w:fldCharType="end"/>
                    </w:r>
                  </w:p>
                </w:txbxContent>
              </v:textbox>
              <w10:wrap anchorx="margin" anchory="page"/>
              <w10:anchorlock/>
            </v:shape>
          </w:pict>
        </mc:Fallback>
      </mc:AlternateContent>
    </w:r>
    <w:r w:rsidR="00981825">
      <w:rPr>
        <w:rFonts w:ascii="Arial" w:eastAsia="Arial" w:hAnsi="Arial"/>
        <w:sz w:val="13"/>
        <w:szCs w:val="13"/>
      </w:rPr>
      <w:t xml:space="preserve">Juli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A5B6" w14:textId="77777777" w:rsidR="00377A80" w:rsidRDefault="00377A80">
      <w:pPr>
        <w:spacing w:line="240" w:lineRule="auto"/>
      </w:pPr>
      <w:r>
        <w:separator/>
      </w:r>
    </w:p>
  </w:footnote>
  <w:footnote w:type="continuationSeparator" w:id="0">
    <w:p w14:paraId="50CA4E37"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29BAE4B" w14:textId="77777777" w:rsidTr="00840B34">
      <w:tc>
        <w:tcPr>
          <w:tcW w:w="5100" w:type="dxa"/>
        </w:tcPr>
        <w:p w14:paraId="7E1D26D1" w14:textId="77777777" w:rsidR="00E6700A" w:rsidRPr="00D5069D" w:rsidRDefault="00E6700A" w:rsidP="00840B34">
          <w:pPr>
            <w:pStyle w:val="Kopfzeile"/>
            <w:rPr>
              <w:color w:val="FFFFFF" w:themeColor="background1"/>
            </w:rPr>
          </w:pPr>
        </w:p>
        <w:p w14:paraId="3F6714D0" w14:textId="77777777" w:rsidR="00E6700A" w:rsidRPr="00832D99" w:rsidRDefault="00E6700A" w:rsidP="00840B34">
          <w:pPr>
            <w:pStyle w:val="Kopfzeile"/>
          </w:pPr>
        </w:p>
      </w:tc>
      <w:tc>
        <w:tcPr>
          <w:tcW w:w="4878" w:type="dxa"/>
        </w:tcPr>
        <w:p w14:paraId="70965730" w14:textId="77777777" w:rsidR="00E6700A" w:rsidRPr="00832D99" w:rsidRDefault="00E6700A" w:rsidP="00840B34">
          <w:pPr>
            <w:pStyle w:val="Kopfzeile"/>
          </w:pPr>
        </w:p>
      </w:tc>
    </w:tr>
  </w:tbl>
  <w:p w14:paraId="397A55C7" w14:textId="77777777" w:rsidR="00E6700A" w:rsidRPr="0039616D" w:rsidRDefault="00BE71A5" w:rsidP="00D5069D">
    <w:pPr>
      <w:pStyle w:val="Kopfzeile"/>
    </w:pPr>
    <w:r w:rsidRPr="00B0249E">
      <w:rPr>
        <w:lang w:val="fr-CH" w:eastAsia="fr-CH"/>
      </w:rPr>
      <w:drawing>
        <wp:anchor distT="0" distB="0" distL="114300" distR="114300" simplePos="0" relativeHeight="251663360" behindDoc="0" locked="1" layoutInCell="1" allowOverlap="1" wp14:anchorId="41DE3949" wp14:editId="054872D9">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E77" w14:textId="77777777" w:rsidR="00E6700A" w:rsidRDefault="00BE71A5" w:rsidP="000822A6">
    <w:pPr>
      <w:pStyle w:val="Kopfzeile"/>
      <w:jc w:val="right"/>
    </w:pPr>
    <w:r>
      <w:rPr>
        <w:lang w:val="fr-CH" w:eastAsia="fr-CH"/>
      </w:rPr>
      <w:drawing>
        <wp:anchor distT="0" distB="0" distL="114300" distR="114300" simplePos="0" relativeHeight="251660288" behindDoc="0" locked="1" layoutInCell="1" allowOverlap="1" wp14:anchorId="36234689" wp14:editId="0255CE30">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1584025982">
    <w:abstractNumId w:val="9"/>
  </w:num>
  <w:num w:numId="2" w16cid:durableId="1556431701">
    <w:abstractNumId w:val="7"/>
  </w:num>
  <w:num w:numId="3" w16cid:durableId="453401496">
    <w:abstractNumId w:val="6"/>
  </w:num>
  <w:num w:numId="4" w16cid:durableId="1403483908">
    <w:abstractNumId w:val="5"/>
  </w:num>
  <w:num w:numId="5" w16cid:durableId="408963017">
    <w:abstractNumId w:val="4"/>
  </w:num>
  <w:num w:numId="6" w16cid:durableId="103041623">
    <w:abstractNumId w:val="8"/>
  </w:num>
  <w:num w:numId="7" w16cid:durableId="174076386">
    <w:abstractNumId w:val="3"/>
  </w:num>
  <w:num w:numId="8" w16cid:durableId="1054160587">
    <w:abstractNumId w:val="2"/>
  </w:num>
  <w:num w:numId="9" w16cid:durableId="209457200">
    <w:abstractNumId w:val="1"/>
  </w:num>
  <w:num w:numId="10" w16cid:durableId="2035881316">
    <w:abstractNumId w:val="0"/>
  </w:num>
  <w:num w:numId="11" w16cid:durableId="126168620">
    <w:abstractNumId w:val="24"/>
  </w:num>
  <w:num w:numId="12" w16cid:durableId="1736314864">
    <w:abstractNumId w:val="18"/>
  </w:num>
  <w:num w:numId="13" w16cid:durableId="1557161911">
    <w:abstractNumId w:val="14"/>
  </w:num>
  <w:num w:numId="14" w16cid:durableId="695959269">
    <w:abstractNumId w:val="26"/>
  </w:num>
  <w:num w:numId="15" w16cid:durableId="432944289">
    <w:abstractNumId w:val="25"/>
  </w:num>
  <w:num w:numId="16" w16cid:durableId="1902866583">
    <w:abstractNumId w:val="10"/>
  </w:num>
  <w:num w:numId="17" w16cid:durableId="176433350">
    <w:abstractNumId w:val="16"/>
  </w:num>
  <w:num w:numId="18" w16cid:durableId="16100390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220071">
    <w:abstractNumId w:val="23"/>
  </w:num>
  <w:num w:numId="20" w16cid:durableId="258955708">
    <w:abstractNumId w:val="13"/>
  </w:num>
  <w:num w:numId="21" w16cid:durableId="1389038383">
    <w:abstractNumId w:val="21"/>
  </w:num>
  <w:num w:numId="22" w16cid:durableId="420182030">
    <w:abstractNumId w:val="20"/>
  </w:num>
  <w:num w:numId="23" w16cid:durableId="1714427536">
    <w:abstractNumId w:val="12"/>
  </w:num>
  <w:num w:numId="24" w16cid:durableId="1974796924">
    <w:abstractNumId w:val="17"/>
  </w:num>
  <w:num w:numId="25" w16cid:durableId="1760249224">
    <w:abstractNumId w:val="22"/>
  </w:num>
  <w:num w:numId="26" w16cid:durableId="517623949">
    <w:abstractNumId w:val="11"/>
  </w:num>
  <w:num w:numId="27" w16cid:durableId="1472289237">
    <w:abstractNumId w:val="19"/>
  </w:num>
  <w:num w:numId="28" w16cid:durableId="431558842">
    <w:abstractNumId w:val="19"/>
    <w:lvlOverride w:ilvl="0">
      <w:startOverride w:val="1"/>
    </w:lvlOverride>
  </w:num>
  <w:num w:numId="29" w16cid:durableId="3447911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3338446">
    <w:abstractNumId w:val="15"/>
  </w:num>
  <w:num w:numId="31" w16cid:durableId="1321421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403674">
    <w:abstractNumId w:val="19"/>
  </w:num>
  <w:num w:numId="33" w16cid:durableId="69428868">
    <w:abstractNumId w:val="19"/>
  </w:num>
  <w:num w:numId="34" w16cid:durableId="118259692">
    <w:abstractNumId w:val="19"/>
  </w:num>
  <w:num w:numId="35" w16cid:durableId="1416977509">
    <w:abstractNumId w:val="19"/>
  </w:num>
  <w:num w:numId="36" w16cid:durableId="2133092781">
    <w:abstractNumId w:val="19"/>
  </w:num>
  <w:num w:numId="37" w16cid:durableId="1203863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122DC"/>
    <w:rsid w:val="00055D69"/>
    <w:rsid w:val="00096124"/>
    <w:rsid w:val="000A17F3"/>
    <w:rsid w:val="000D2B57"/>
    <w:rsid w:val="00121693"/>
    <w:rsid w:val="00127333"/>
    <w:rsid w:val="001601FB"/>
    <w:rsid w:val="001A5849"/>
    <w:rsid w:val="001B64DD"/>
    <w:rsid w:val="0023651C"/>
    <w:rsid w:val="00250258"/>
    <w:rsid w:val="002560BD"/>
    <w:rsid w:val="00326ABA"/>
    <w:rsid w:val="00347B46"/>
    <w:rsid w:val="003569AB"/>
    <w:rsid w:val="00371F80"/>
    <w:rsid w:val="00377A80"/>
    <w:rsid w:val="003A34A4"/>
    <w:rsid w:val="003C6AB0"/>
    <w:rsid w:val="003D7238"/>
    <w:rsid w:val="003F0212"/>
    <w:rsid w:val="0040275D"/>
    <w:rsid w:val="00404A84"/>
    <w:rsid w:val="00406A6E"/>
    <w:rsid w:val="004155D7"/>
    <w:rsid w:val="00436D1A"/>
    <w:rsid w:val="004A37E1"/>
    <w:rsid w:val="004B35CE"/>
    <w:rsid w:val="004C3DF5"/>
    <w:rsid w:val="004D1A56"/>
    <w:rsid w:val="004E24CC"/>
    <w:rsid w:val="00503600"/>
    <w:rsid w:val="00537C59"/>
    <w:rsid w:val="00564F92"/>
    <w:rsid w:val="00567031"/>
    <w:rsid w:val="00571395"/>
    <w:rsid w:val="00576D1F"/>
    <w:rsid w:val="005C5A59"/>
    <w:rsid w:val="005E005D"/>
    <w:rsid w:val="0060511C"/>
    <w:rsid w:val="00606BFD"/>
    <w:rsid w:val="00625E99"/>
    <w:rsid w:val="006A559D"/>
    <w:rsid w:val="006B1CCD"/>
    <w:rsid w:val="0070033E"/>
    <w:rsid w:val="00726B04"/>
    <w:rsid w:val="00732F3D"/>
    <w:rsid w:val="00734164"/>
    <w:rsid w:val="00773FE4"/>
    <w:rsid w:val="007C1359"/>
    <w:rsid w:val="007C14FC"/>
    <w:rsid w:val="007D2030"/>
    <w:rsid w:val="007F7ACD"/>
    <w:rsid w:val="00835CC3"/>
    <w:rsid w:val="008507FE"/>
    <w:rsid w:val="0085550B"/>
    <w:rsid w:val="008567D2"/>
    <w:rsid w:val="00860588"/>
    <w:rsid w:val="008C02B3"/>
    <w:rsid w:val="008D2923"/>
    <w:rsid w:val="008F11AB"/>
    <w:rsid w:val="00981825"/>
    <w:rsid w:val="009A6BF4"/>
    <w:rsid w:val="009B1A61"/>
    <w:rsid w:val="009C1F13"/>
    <w:rsid w:val="00A32A1B"/>
    <w:rsid w:val="00A648AE"/>
    <w:rsid w:val="00A678BD"/>
    <w:rsid w:val="00A77CFD"/>
    <w:rsid w:val="00AA18CB"/>
    <w:rsid w:val="00AA3D49"/>
    <w:rsid w:val="00AB3CAF"/>
    <w:rsid w:val="00BB4FFC"/>
    <w:rsid w:val="00BE71A5"/>
    <w:rsid w:val="00C71E92"/>
    <w:rsid w:val="00CD48DC"/>
    <w:rsid w:val="00D7274A"/>
    <w:rsid w:val="00DC00D7"/>
    <w:rsid w:val="00DF6968"/>
    <w:rsid w:val="00E23FD3"/>
    <w:rsid w:val="00E6700A"/>
    <w:rsid w:val="00E7014A"/>
    <w:rsid w:val="00E76DCA"/>
    <w:rsid w:val="00EA0103"/>
    <w:rsid w:val="00EA2350"/>
    <w:rsid w:val="00EB064E"/>
    <w:rsid w:val="00EB2E32"/>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F99E"/>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 w:type="paragraph" w:styleId="berarbeitung">
    <w:name w:val="Revision"/>
    <w:hidden/>
    <w:uiPriority w:val="99"/>
    <w:semiHidden/>
    <w:rsid w:val="00EA2350"/>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347801925">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 w:id="15183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2.xml><?xml version="1.0" encoding="utf-8"?>
<ds:datastoreItem xmlns:ds="http://schemas.openxmlformats.org/officeDocument/2006/customXml" ds:itemID="{1CF2472B-CA1B-465B-9B1D-78BC5C9E28C2}">
  <ds:schemaRefs>
    <ds:schemaRef ds:uri="http://schemas.openxmlformats.org/officeDocument/2006/bibliography"/>
  </ds:schemaRefs>
</ds:datastoreItem>
</file>

<file path=customXml/itemProps3.xml><?xml version="1.0" encoding="utf-8"?>
<ds:datastoreItem xmlns:ds="http://schemas.openxmlformats.org/officeDocument/2006/customXml" ds:itemID="{6F5E36BE-4743-4349-A51F-4CD343C13DA5}">
  <ds:schemaRef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0D641-3317-403A-BF3F-99F106696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3217</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Tormen Denise, FIN-KAIO-RB-R</cp:lastModifiedBy>
  <cp:revision>10</cp:revision>
  <cp:lastPrinted>2019-09-11T20:00:00Z</cp:lastPrinted>
  <dcterms:created xsi:type="dcterms:W3CDTF">2022-01-13T11:13:00Z</dcterms:created>
  <dcterms:modified xsi:type="dcterms:W3CDTF">2025-07-29T13:26:00Z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2025-04-16T13:04:49Z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661841e2-4519-4ec4-a973-6c9daf0fdb5f</vt:lpwstr>
  </property>
  <property fmtid="{D5CDD505-2E9C-101B-9397-08002B2CF9AE}" pid="12" name="MSIP_Label_74fdd986-87d9-48c6-acda-407b1ab5fef0_ContentBits">
    <vt:lpwstr>0</vt:lpwstr>
  </property>
</Properties>
</file>