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DD" w:rsidRPr="00C4430A" w:rsidRDefault="00C4430A" w:rsidP="00BE1DDD">
      <w:pPr>
        <w:pStyle w:val="Text85pt"/>
      </w:pPr>
      <w:r w:rsidRPr="00C4430A">
        <w:t>Finanzdirektion</w:t>
      </w:r>
      <w:r w:rsidRPr="00C4430A">
        <w:br/>
        <w:t>Amt für Informatik und Organisation</w:t>
      </w:r>
    </w:p>
    <w:p w:rsidR="00BE1DDD" w:rsidRPr="00C4430A" w:rsidRDefault="00C4430A" w:rsidP="00BE1DDD">
      <w:pPr>
        <w:pStyle w:val="Text85pt"/>
      </w:pPr>
      <w:r w:rsidRPr="00C4430A">
        <w:t>Zentrale Koordinationsstelle Beschaffung (ZKB)</w:t>
      </w:r>
    </w:p>
    <w:p w:rsidR="00BE1DDD" w:rsidRPr="00C4430A" w:rsidRDefault="00C4430A" w:rsidP="00BE1DDD">
      <w:pPr>
        <w:pStyle w:val="Titel"/>
        <w:spacing w:before="40"/>
      </w:pPr>
    </w:p>
    <w:p w:rsidR="00C4430A" w:rsidRPr="00C4430A" w:rsidRDefault="00C4430A" w:rsidP="00BE1DDD">
      <w:pPr>
        <w:pStyle w:val="Titel"/>
        <w:spacing w:before="40"/>
      </w:pPr>
      <w:r w:rsidRPr="00C4430A">
        <w:t>Anwendungshinweise zu den Vertragsvorlagen</w:t>
      </w:r>
    </w:p>
    <w:p w:rsidR="00C4430A" w:rsidRPr="00C4430A" w:rsidRDefault="00C4430A" w:rsidP="00C4430A">
      <w:pPr>
        <w:pStyle w:val="H1"/>
      </w:pPr>
      <w:r w:rsidRPr="00C4430A">
        <w:t>Vertragsstruktur</w:t>
      </w:r>
    </w:p>
    <w:p w:rsidR="00C4430A" w:rsidRPr="00C4430A" w:rsidRDefault="00C4430A" w:rsidP="00C4430A">
      <w:pPr>
        <w:pStyle w:val="Textkrper"/>
        <w:tabs>
          <w:tab w:val="left" w:pos="1134"/>
          <w:tab w:val="left" w:pos="3544"/>
        </w:tabs>
        <w:rPr>
          <w:lang w:val="de-CH"/>
        </w:rPr>
      </w:pPr>
      <w:r w:rsidRPr="00C4430A">
        <w:rPr>
          <w:lang w:val="de-CH"/>
        </w:rPr>
        <w:t>Die Vertragsvorlagen gehen von einem modular strukturierten Vertragswerk aus, an dem – je nach Bedarf – Anhänge angefügt werden können. Aus hierarchischer Sicht sind folgende Varianten vorgesehen:</w:t>
      </w:r>
    </w:p>
    <w:p w:rsidR="00C4430A" w:rsidRPr="00C4430A" w:rsidRDefault="00C4430A" w:rsidP="00C4430A">
      <w:pPr>
        <w:pStyle w:val="Textkrper"/>
        <w:tabs>
          <w:tab w:val="left" w:pos="1134"/>
          <w:tab w:val="left" w:pos="3544"/>
        </w:tabs>
        <w:rPr>
          <w:lang w:val="de-CH"/>
        </w:rPr>
      </w:pPr>
    </w:p>
    <w:p w:rsidR="00C4430A" w:rsidRPr="00C4430A" w:rsidRDefault="00C4430A" w:rsidP="00C4430A">
      <w:pPr>
        <w:pStyle w:val="Textkrper"/>
        <w:tabs>
          <w:tab w:val="left" w:pos="1134"/>
          <w:tab w:val="left" w:pos="3544"/>
        </w:tabs>
        <w:rPr>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0"/>
        <w:gridCol w:w="3868"/>
        <w:gridCol w:w="2040"/>
      </w:tblGrid>
      <w:tr w:rsidR="00C4430A" w:rsidRPr="00C4430A" w:rsidTr="00C4430A">
        <w:trPr>
          <w:trHeight w:val="1358"/>
        </w:trPr>
        <w:tc>
          <w:tcPr>
            <w:tcW w:w="4070" w:type="dxa"/>
          </w:tcPr>
          <w:p w:rsidR="00C4430A" w:rsidRPr="00C4430A" w:rsidRDefault="00C4430A" w:rsidP="005703D8">
            <w:pPr>
              <w:pStyle w:val="Textkrper"/>
              <w:tabs>
                <w:tab w:val="left" w:pos="1134"/>
                <w:tab w:val="left" w:pos="3544"/>
              </w:tabs>
              <w:rPr>
                <w:i/>
                <w:lang w:val="de-CH"/>
              </w:rPr>
            </w:pPr>
            <w:r w:rsidRPr="00C4430A">
              <w:rPr>
                <w:i/>
                <w:lang w:val="de-CH"/>
              </w:rPr>
              <w:t>Zwei Ebenen</w:t>
            </w:r>
            <w:r w:rsidRPr="00C4430A">
              <w:rPr>
                <w:i/>
                <w:lang w:val="de-CH"/>
              </w:rPr>
              <w:br/>
              <w:t>(komplexe bis sehr komplexe Fälle)</w:t>
            </w:r>
          </w:p>
          <w:p w:rsidR="00C4430A" w:rsidRPr="00C4430A" w:rsidRDefault="00C4430A" w:rsidP="00C4430A">
            <w:pPr>
              <w:pStyle w:val="Textkrper"/>
              <w:keepLines/>
              <w:widowControl/>
              <w:numPr>
                <w:ilvl w:val="0"/>
                <w:numId w:val="26"/>
              </w:numPr>
              <w:tabs>
                <w:tab w:val="left" w:pos="1134"/>
                <w:tab w:val="left" w:pos="3544"/>
              </w:tabs>
              <w:autoSpaceDE/>
              <w:autoSpaceDN/>
              <w:spacing w:line="300" w:lineRule="auto"/>
              <w:ind w:left="714" w:hanging="357"/>
              <w:jc w:val="both"/>
              <w:textboxTightWrap w:val="firstAndLastLine"/>
              <w:rPr>
                <w:lang w:val="de-CH"/>
              </w:rPr>
            </w:pPr>
            <w:r w:rsidRPr="00C4430A">
              <w:rPr>
                <w:lang w:val="de-CH"/>
              </w:rPr>
              <w:t>Rahmenvertrag inkl. Anhänge</w:t>
            </w:r>
          </w:p>
          <w:p w:rsidR="00C4430A" w:rsidRPr="00C4430A" w:rsidRDefault="00C4430A" w:rsidP="00C4430A">
            <w:pPr>
              <w:pStyle w:val="Textkrper"/>
              <w:keepLines/>
              <w:widowControl/>
              <w:numPr>
                <w:ilvl w:val="0"/>
                <w:numId w:val="26"/>
              </w:numPr>
              <w:tabs>
                <w:tab w:val="left" w:pos="1134"/>
                <w:tab w:val="left" w:pos="3544"/>
              </w:tabs>
              <w:autoSpaceDE/>
              <w:autoSpaceDN/>
              <w:spacing w:after="200" w:line="300" w:lineRule="auto"/>
              <w:jc w:val="both"/>
              <w:textboxTightWrap w:val="firstAndLastLine"/>
              <w:rPr>
                <w:lang w:val="de-CH"/>
              </w:rPr>
            </w:pPr>
            <w:r w:rsidRPr="00C4430A">
              <w:rPr>
                <w:lang w:val="de-CH"/>
              </w:rPr>
              <w:t xml:space="preserve">Bestellungen inkl. </w:t>
            </w:r>
            <w:r w:rsidRPr="00C4430A">
              <w:rPr>
                <w:lang w:val="de-CH"/>
              </w:rPr>
              <w:t>Anhänge</w:t>
            </w:r>
          </w:p>
        </w:tc>
        <w:tc>
          <w:tcPr>
            <w:tcW w:w="3868" w:type="dxa"/>
          </w:tcPr>
          <w:p w:rsidR="00C4430A" w:rsidRPr="00C4430A" w:rsidRDefault="00C4430A" w:rsidP="005703D8">
            <w:pPr>
              <w:pStyle w:val="Textkrper"/>
              <w:tabs>
                <w:tab w:val="left" w:pos="1134"/>
                <w:tab w:val="left" w:pos="3544"/>
              </w:tabs>
              <w:rPr>
                <w:i/>
                <w:lang w:val="de-CH"/>
              </w:rPr>
            </w:pPr>
            <w:r w:rsidRPr="00C4430A">
              <w:rPr>
                <w:i/>
                <w:lang w:val="de-CH"/>
              </w:rPr>
              <w:t>Eine Ebene</w:t>
            </w:r>
            <w:r w:rsidRPr="00C4430A">
              <w:rPr>
                <w:i/>
                <w:lang w:val="de-CH"/>
              </w:rPr>
              <w:br/>
              <w:t>(einfache bis komplexe Fälle)</w:t>
            </w:r>
          </w:p>
          <w:p w:rsidR="00C4430A" w:rsidRPr="00C4430A" w:rsidRDefault="00C4430A" w:rsidP="00C4430A">
            <w:pPr>
              <w:pStyle w:val="Textkrper"/>
              <w:keepLines/>
              <w:widowControl/>
              <w:numPr>
                <w:ilvl w:val="0"/>
                <w:numId w:val="26"/>
              </w:numPr>
              <w:tabs>
                <w:tab w:val="left" w:pos="1134"/>
                <w:tab w:val="left" w:pos="3544"/>
              </w:tabs>
              <w:autoSpaceDE/>
              <w:autoSpaceDN/>
              <w:spacing w:after="200" w:line="300" w:lineRule="auto"/>
              <w:jc w:val="both"/>
              <w:textboxTightWrap w:val="firstAndLastLine"/>
              <w:rPr>
                <w:lang w:val="de-CH"/>
              </w:rPr>
            </w:pPr>
            <w:r w:rsidRPr="00C4430A">
              <w:rPr>
                <w:lang w:val="de-CH"/>
              </w:rPr>
              <w:t xml:space="preserve">Bestellungen inkl. </w:t>
            </w:r>
            <w:r w:rsidRPr="00C4430A">
              <w:rPr>
                <w:lang w:val="de-CH"/>
              </w:rPr>
              <w:t>Anhänge</w:t>
            </w:r>
          </w:p>
          <w:p w:rsidR="00C4430A" w:rsidRPr="00C4430A" w:rsidRDefault="00C4430A" w:rsidP="005703D8">
            <w:pPr>
              <w:pStyle w:val="Textkrper"/>
              <w:tabs>
                <w:tab w:val="left" w:pos="1134"/>
                <w:tab w:val="left" w:pos="3544"/>
              </w:tabs>
              <w:rPr>
                <w:lang w:val="de-CH"/>
              </w:rPr>
            </w:pPr>
          </w:p>
        </w:tc>
        <w:tc>
          <w:tcPr>
            <w:tcW w:w="2040" w:type="dxa"/>
          </w:tcPr>
          <w:p w:rsidR="00C4430A" w:rsidRPr="00C4430A" w:rsidRDefault="00C4430A" w:rsidP="005703D8">
            <w:pPr>
              <w:pStyle w:val="Textkrper"/>
              <w:tabs>
                <w:tab w:val="left" w:pos="1134"/>
                <w:tab w:val="left" w:pos="3544"/>
              </w:tabs>
              <w:rPr>
                <w:i/>
                <w:lang w:val="de-CH"/>
              </w:rPr>
            </w:pPr>
          </w:p>
        </w:tc>
      </w:tr>
    </w:tbl>
    <w:p w:rsidR="00C4430A" w:rsidRPr="00C4430A" w:rsidRDefault="00C4430A" w:rsidP="00C4430A">
      <w:pPr>
        <w:pStyle w:val="Textkrper"/>
        <w:tabs>
          <w:tab w:val="left" w:pos="1134"/>
          <w:tab w:val="left" w:pos="3544"/>
        </w:tabs>
        <w:ind w:right="4359"/>
        <w:rPr>
          <w:noProof/>
          <w:lang w:val="de-CH"/>
        </w:rPr>
      </w:pPr>
      <w:r w:rsidRPr="00C4430A">
        <w:rPr>
          <w:noProof/>
          <w:lang w:val="de-CH"/>
        </w:rPr>
        <w:drawing>
          <wp:anchor distT="0" distB="0" distL="114300" distR="114300" simplePos="0" relativeHeight="251659264" behindDoc="0" locked="0" layoutInCell="1" allowOverlap="1" wp14:anchorId="303CCD57" wp14:editId="279E52B5">
            <wp:simplePos x="0" y="0"/>
            <wp:positionH relativeFrom="margin">
              <wp:posOffset>3355340</wp:posOffset>
            </wp:positionH>
            <wp:positionV relativeFrom="margin">
              <wp:posOffset>3251200</wp:posOffset>
            </wp:positionV>
            <wp:extent cx="2842895" cy="2800350"/>
            <wp:effectExtent l="0" t="0" r="0" b="0"/>
            <wp:wrapSquare wrapText="bothSides"/>
            <wp:docPr id="2" name="Grafik 2" descr="P:\CMIAXIOMA\View_5119c6cc82354f38b1b4075e30bf8c8c\Kreisdiagramm Vorlagen Vertragsdokum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MIAXIOMA\View_5119c6cc82354f38b1b4075e30bf8c8c\Kreisdiagramm Vorlagen Vertragsdokumen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895"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430A">
        <w:rPr>
          <w:noProof/>
          <w:lang w:val="de-CH"/>
        </w:rPr>
        <w:t>Die generellen Bestimmungen (Kern und innerer Ring) sind über den Lebenszyklus eines Vertragswerks eher statisch, während sich die Spezifikationen inkl. Preisblatt (äussere zwei Ringe) eher dynamisch verhalten.</w:t>
      </w:r>
      <w:bookmarkStart w:id="0" w:name="_GoBack"/>
      <w:bookmarkEnd w:id="0"/>
    </w:p>
    <w:p w:rsidR="00BE1DDD" w:rsidRPr="00C4430A" w:rsidRDefault="00C4430A" w:rsidP="00BE1DDD">
      <w:sdt>
        <w:sdtPr>
          <w:id w:val="348611333"/>
          <w:placeholder>
            <w:docPart w:val="320DDA0D427E47FE95EB64306A97D32D"/>
          </w:placeholder>
          <w:temporary/>
          <w:showingPlcHdr/>
          <w:text/>
        </w:sdtPr>
        <w:sdtEndPr/>
        <w:sdtContent>
          <w:r w:rsidRPr="00C4430A">
            <w:rPr>
              <w:rStyle w:val="Platzhaltertext"/>
            </w:rPr>
            <w:t>Text</w:t>
          </w:r>
        </w:sdtContent>
      </w:sdt>
    </w:p>
    <w:p w:rsidR="00986522" w:rsidRPr="00C4430A" w:rsidRDefault="00C4430A" w:rsidP="00C4430A">
      <w:pPr>
        <w:pStyle w:val="H1"/>
      </w:pPr>
      <w:r w:rsidRPr="00C4430A">
        <w:t>Inhalt der Vorlagen</w:t>
      </w:r>
    </w:p>
    <w:p w:rsidR="00C4430A" w:rsidRPr="00C4430A" w:rsidRDefault="00C4430A" w:rsidP="00C4430A">
      <w:r w:rsidRPr="00C4430A">
        <w:t>Die Vorlagen gehen davon aus, dass mit zwei Ebenen gearbeitet wird. So steht es Ihnen frei, die Komplexität des Vertragswerks anhand Ihres Einzelfalles nach unten zu skalieren. Die vorgegebenen Textblöcke können Sie grundsätzlich nach eigenem Ermessen anpassen.</w:t>
      </w:r>
    </w:p>
    <w:p w:rsidR="00C4430A" w:rsidRPr="00C4430A" w:rsidRDefault="00C4430A" w:rsidP="00C4430A"/>
    <w:p w:rsidR="00C4430A" w:rsidRPr="00C4430A" w:rsidRDefault="00C4430A" w:rsidP="00C4430A">
      <w:r w:rsidRPr="00C4430A">
        <w:t>Wir empfehlen Ihnen aber, Anpassungen solcher Textblöcke mit der gebotenen Vorsicht und ggf. unter Einbezug einer Juristin oder eines Juristen zu tun. Die gelb markierten Textstellen sind Vorschläge, Platzhalter oder blosse Regieanweisungen und müssen entsprechend angepasst, bzw. ausgefüllt oder gelöscht werden.</w:t>
      </w:r>
    </w:p>
    <w:p w:rsidR="00C4430A" w:rsidRPr="00C4430A" w:rsidRDefault="00C4430A" w:rsidP="00C4430A">
      <w:pPr>
        <w:pStyle w:val="H1"/>
      </w:pPr>
      <w:r w:rsidRPr="00C4430A">
        <w:t>Formatierung der Vorlagen</w:t>
      </w:r>
    </w:p>
    <w:p w:rsidR="00C4430A" w:rsidRPr="00C4430A" w:rsidRDefault="00C4430A" w:rsidP="00C4430A">
      <w:r w:rsidRPr="00C4430A">
        <w:t xml:space="preserve">Bitte beachten Sie, dass die Textblöcke mit vorbereiteten Absatzvorlagen vorformatiert sind. Soll eine Überschrift erstellt werden, so stehen die Formatvorlagen </w:t>
      </w:r>
      <w:r w:rsidRPr="00C4430A">
        <w:rPr>
          <w:rFonts w:cs="Arial"/>
        </w:rPr>
        <w:t>«Überschrift 1» bis und mit «Überschrift 3» zur Verfügung. Die Überschriften 1 und 2 erscheinen im Inhaltsverzeichnis. Für den gewöhnlichen Lauftext können Sie die Vorlage «Textkörper»; für eingerückte Aufzählungen die Vorlage «Aufzählung» verwenden. Für die Absatznummerierung wurden darüber hinaus Feldbefehle verwendet. Diese sind fakultativ und können – je nach individuellem Geschmack – gelöscht werden.</w:t>
      </w:r>
      <w:r w:rsidRPr="00C4430A">
        <w:t xml:space="preserve"> </w:t>
      </w:r>
    </w:p>
    <w:sectPr w:rsidR="00C4430A" w:rsidRPr="00C4430A" w:rsidSect="007254A0">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430A">
      <w:pPr>
        <w:spacing w:line="240" w:lineRule="auto"/>
      </w:pPr>
      <w:r>
        <w:separator/>
      </w:r>
    </w:p>
  </w:endnote>
  <w:endnote w:type="continuationSeparator" w:id="0">
    <w:p w:rsidR="00000000" w:rsidRDefault="00C44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Times">
    <w:panose1 w:val="02020603050405020304"/>
    <w:charset w:val="00"/>
    <w:family w:val="roman"/>
    <w:pitch w:val="variable"/>
    <w:sig w:usb0="E0002EFF" w:usb1="C000785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C4430A" w:rsidP="00632704">
    <w:pPr>
      <w:pStyle w:val="Fuzeile"/>
    </w:pPr>
    <w:r>
      <w:fldChar w:fldCharType="begin"/>
    </w:r>
    <w:r>
      <w:instrText xml:space="preserve"> REF  Klassifizierung </w:instrText>
    </w:r>
    <w:r>
      <w:fldChar w:fldCharType="separate"/>
    </w:r>
    <w:sdt>
      <w:sdtPr>
        <w:rPr>
          <w:highlight w:val="cyan"/>
        </w:rPr>
        <w:alias w:val="Klassifzierung"/>
        <w:tag w:val="Klassifzierung"/>
        <w:id w:val="2066833399"/>
        <w:placeholder>
          <w:docPart w:val="5646805E78A142978606B50A3373B825"/>
        </w:placeholder>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Pr="00BE1DDD">
          <w:rPr>
            <w:rStyle w:val="Platzhaltertext"/>
            <w:highlight w:val="cyan"/>
          </w:rPr>
          <w:t>Klassifizierung wählen</w:t>
        </w:r>
      </w:sdtContent>
    </w:sdt>
    <w:r>
      <w:fldChar w:fldCharType="end"/>
    </w: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C4430A" w:rsidP="0007095A">
                          <w:pPr>
                            <w:pStyle w:val="Seitenzahlen"/>
                          </w:pPr>
                          <w:r w:rsidRPr="005C6148">
                            <w:fldChar w:fldCharType="begin"/>
                          </w:r>
                          <w:r w:rsidRPr="005C6148">
                            <w:instrText>PAGE   \* MERGEFORMAT</w:instrText>
                          </w:r>
                          <w:r w:rsidRPr="005C6148">
                            <w:fldChar w:fldCharType="separate"/>
                          </w:r>
                          <w:r w:rsidRPr="00C4430A">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C4430A" w:rsidP="0007095A">
                    <w:pPr>
                      <w:pStyle w:val="Seitenzahlen"/>
                    </w:pPr>
                    <w:r w:rsidRPr="005C6148">
                      <w:fldChar w:fldCharType="begin"/>
                    </w:r>
                    <w:r w:rsidRPr="005C6148">
                      <w:instrText>PAGE   \* MERGEFORMAT</w:instrText>
                    </w:r>
                    <w:r w:rsidRPr="005C6148">
                      <w:fldChar w:fldCharType="separate"/>
                    </w:r>
                    <w:r w:rsidRPr="00C4430A">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0A" w:rsidRPr="00C4430A" w:rsidRDefault="00C4430A" w:rsidP="00C4430A">
    <w:pPr>
      <w:pStyle w:val="Textkrper"/>
      <w:spacing w:after="100"/>
      <w:jc w:val="center"/>
      <w:rPr>
        <w:i/>
        <w:sz w:val="18"/>
        <w:szCs w:val="18"/>
        <w:lang w:val="de-CH"/>
      </w:rPr>
    </w:pPr>
    <w:bookmarkStart w:id="1" w:name="MetaTool_Script3"/>
    <w:bookmarkStart w:id="2" w:name="MetaTool_Script4"/>
    <w:bookmarkEnd w:id="1"/>
    <w:bookmarkEnd w:id="2"/>
    <w:r w:rsidRPr="00C4430A">
      <w:rPr>
        <w:i/>
        <w:sz w:val="18"/>
        <w:szCs w:val="18"/>
        <w:lang w:val="de-CH"/>
      </w:rPr>
      <w:t>Bei Fragen, Hinweisen oder Bemerkungen zu den Vertragsvorlagen, schreiben Sie uns eine E-Mail an:</w:t>
    </w:r>
  </w:p>
  <w:p w:rsidR="00C4430A" w:rsidRPr="00860F41" w:rsidRDefault="00C4430A" w:rsidP="00C4430A">
    <w:pPr>
      <w:pStyle w:val="Textkrper"/>
      <w:spacing w:before="60"/>
      <w:jc w:val="center"/>
      <w:rPr>
        <w:sz w:val="18"/>
        <w:szCs w:val="18"/>
      </w:rPr>
    </w:pPr>
    <w:hyperlink r:id="rId1" w:history="1">
      <w:r w:rsidRPr="00326C16">
        <w:rPr>
          <w:rStyle w:val="Hyperlink"/>
          <w:sz w:val="18"/>
          <w:szCs w:val="18"/>
        </w:rPr>
        <w:t>beschaffungen@be.ch</w:t>
      </w:r>
    </w:hyperlink>
  </w:p>
  <w:p w:rsidR="00797FDE" w:rsidRPr="002C6447" w:rsidRDefault="00C4430A" w:rsidP="002C6447">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6447" w:rsidRPr="005C6148" w:rsidRDefault="00C4430A" w:rsidP="002C6447">
                          <w:pPr>
                            <w:pStyle w:val="Seitenzahlen"/>
                          </w:pPr>
                          <w:r w:rsidRPr="005C6148">
                            <w:fldChar w:fldCharType="begin"/>
                          </w:r>
                          <w:r w:rsidRPr="005C6148">
                            <w:instrText>PAGE   \* MERGEFORMAT</w:instrText>
                          </w:r>
                          <w:r w:rsidRPr="005C6148">
                            <w:fldChar w:fldCharType="separate"/>
                          </w:r>
                          <w:r w:rsidRPr="00C4430A">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rsidR="002C6447" w:rsidRPr="005C6148" w:rsidRDefault="00C4430A" w:rsidP="002C6447">
                    <w:pPr>
                      <w:pStyle w:val="Seitenzahlen"/>
                    </w:pPr>
                    <w:r w:rsidRPr="005C6148">
                      <w:fldChar w:fldCharType="begin"/>
                    </w:r>
                    <w:r w:rsidRPr="005C6148">
                      <w:instrText>PAGE   \* MERGEFORMAT</w:instrText>
                    </w:r>
                    <w:r w:rsidRPr="005C6148">
                      <w:fldChar w:fldCharType="separate"/>
                    </w:r>
                    <w:r w:rsidRPr="00C4430A">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C4430A" w:rsidP="0075237B">
                          <w:pPr>
                            <w:pStyle w:val="Seitenzahlen"/>
                          </w:pPr>
                          <w:r w:rsidRPr="005C6148">
                            <w:fldChar w:fldCharType="begin"/>
                          </w:r>
                          <w:r w:rsidRPr="005C6148">
                            <w:instrText>PAGE   \* MERGEFORMAT</w:instrText>
                          </w:r>
                          <w:r w:rsidRPr="005C6148">
                            <w:fldChar w:fldCharType="separate"/>
                          </w:r>
                          <w:r w:rsidRPr="00C4430A">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rsidR="00797FDE" w:rsidRPr="005C6148" w:rsidRDefault="00C4430A" w:rsidP="0075237B">
                    <w:pPr>
                      <w:pStyle w:val="Seitenzahlen"/>
                    </w:pPr>
                    <w:r w:rsidRPr="005C6148">
                      <w:fldChar w:fldCharType="begin"/>
                    </w:r>
                    <w:r w:rsidRPr="005C6148">
                      <w:instrText>PAGE   \* MERGEFORMAT</w:instrText>
                    </w:r>
                    <w:r w:rsidRPr="005C6148">
                      <w:fldChar w:fldCharType="separate"/>
                    </w:r>
                    <w:r w:rsidRPr="00C4430A">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430A">
      <w:pPr>
        <w:spacing w:line="240" w:lineRule="auto"/>
      </w:pPr>
      <w:r>
        <w:separator/>
      </w:r>
    </w:p>
  </w:footnote>
  <w:footnote w:type="continuationSeparator" w:id="0">
    <w:p w:rsidR="00000000" w:rsidRDefault="00C443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C4430A"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0C6AD4">
      <w:start w:val="1"/>
      <w:numFmt w:val="decimal"/>
      <w:lvlText w:val="%1."/>
      <w:lvlJc w:val="left"/>
      <w:pPr>
        <w:ind w:left="720" w:hanging="360"/>
      </w:pPr>
    </w:lvl>
    <w:lvl w:ilvl="1" w:tplc="C4987B6C" w:tentative="1">
      <w:start w:val="1"/>
      <w:numFmt w:val="lowerLetter"/>
      <w:lvlText w:val="%2."/>
      <w:lvlJc w:val="left"/>
      <w:pPr>
        <w:ind w:left="1440" w:hanging="360"/>
      </w:pPr>
    </w:lvl>
    <w:lvl w:ilvl="2" w:tplc="66040A6C" w:tentative="1">
      <w:start w:val="1"/>
      <w:numFmt w:val="lowerRoman"/>
      <w:lvlText w:val="%3."/>
      <w:lvlJc w:val="right"/>
      <w:pPr>
        <w:ind w:left="2160" w:hanging="180"/>
      </w:pPr>
    </w:lvl>
    <w:lvl w:ilvl="3" w:tplc="2014EB9E" w:tentative="1">
      <w:start w:val="1"/>
      <w:numFmt w:val="decimal"/>
      <w:lvlText w:val="%4."/>
      <w:lvlJc w:val="left"/>
      <w:pPr>
        <w:ind w:left="2880" w:hanging="360"/>
      </w:pPr>
    </w:lvl>
    <w:lvl w:ilvl="4" w:tplc="BFEEB90C" w:tentative="1">
      <w:start w:val="1"/>
      <w:numFmt w:val="lowerLetter"/>
      <w:lvlText w:val="%5."/>
      <w:lvlJc w:val="left"/>
      <w:pPr>
        <w:ind w:left="3600" w:hanging="360"/>
      </w:pPr>
    </w:lvl>
    <w:lvl w:ilvl="5" w:tplc="B3625102" w:tentative="1">
      <w:start w:val="1"/>
      <w:numFmt w:val="lowerRoman"/>
      <w:lvlText w:val="%6."/>
      <w:lvlJc w:val="right"/>
      <w:pPr>
        <w:ind w:left="4320" w:hanging="180"/>
      </w:pPr>
    </w:lvl>
    <w:lvl w:ilvl="6" w:tplc="4F3C4018" w:tentative="1">
      <w:start w:val="1"/>
      <w:numFmt w:val="decimal"/>
      <w:lvlText w:val="%7."/>
      <w:lvlJc w:val="left"/>
      <w:pPr>
        <w:ind w:left="5040" w:hanging="360"/>
      </w:pPr>
    </w:lvl>
    <w:lvl w:ilvl="7" w:tplc="653E5676" w:tentative="1">
      <w:start w:val="1"/>
      <w:numFmt w:val="lowerLetter"/>
      <w:lvlText w:val="%8."/>
      <w:lvlJc w:val="left"/>
      <w:pPr>
        <w:ind w:left="5760" w:hanging="360"/>
      </w:pPr>
    </w:lvl>
    <w:lvl w:ilvl="8" w:tplc="6BC4CD14"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261EBB80">
      <w:start w:val="1"/>
      <w:numFmt w:val="bullet"/>
      <w:lvlText w:val=""/>
      <w:lvlJc w:val="left"/>
      <w:pPr>
        <w:ind w:left="720" w:hanging="360"/>
      </w:pPr>
      <w:rPr>
        <w:rFonts w:ascii="Symbol" w:hAnsi="Symbol" w:hint="default"/>
      </w:rPr>
    </w:lvl>
    <w:lvl w:ilvl="1" w:tplc="B3BA93C0">
      <w:start w:val="1"/>
      <w:numFmt w:val="bullet"/>
      <w:lvlText w:val="o"/>
      <w:lvlJc w:val="left"/>
      <w:pPr>
        <w:ind w:left="1440" w:hanging="360"/>
      </w:pPr>
      <w:rPr>
        <w:rFonts w:ascii="Courier New" w:hAnsi="Courier New" w:cs="Courier New" w:hint="default"/>
      </w:rPr>
    </w:lvl>
    <w:lvl w:ilvl="2" w:tplc="CF3857DE" w:tentative="1">
      <w:start w:val="1"/>
      <w:numFmt w:val="bullet"/>
      <w:lvlText w:val=""/>
      <w:lvlJc w:val="left"/>
      <w:pPr>
        <w:ind w:left="2160" w:hanging="360"/>
      </w:pPr>
      <w:rPr>
        <w:rFonts w:ascii="Wingdings" w:hAnsi="Wingdings" w:hint="default"/>
      </w:rPr>
    </w:lvl>
    <w:lvl w:ilvl="3" w:tplc="69984BE0" w:tentative="1">
      <w:start w:val="1"/>
      <w:numFmt w:val="bullet"/>
      <w:lvlText w:val=""/>
      <w:lvlJc w:val="left"/>
      <w:pPr>
        <w:ind w:left="2880" w:hanging="360"/>
      </w:pPr>
      <w:rPr>
        <w:rFonts w:ascii="Symbol" w:hAnsi="Symbol" w:hint="default"/>
      </w:rPr>
    </w:lvl>
    <w:lvl w:ilvl="4" w:tplc="4D263D44" w:tentative="1">
      <w:start w:val="1"/>
      <w:numFmt w:val="bullet"/>
      <w:lvlText w:val="o"/>
      <w:lvlJc w:val="left"/>
      <w:pPr>
        <w:ind w:left="3600" w:hanging="360"/>
      </w:pPr>
      <w:rPr>
        <w:rFonts w:ascii="Courier New" w:hAnsi="Courier New" w:cs="Courier New" w:hint="default"/>
      </w:rPr>
    </w:lvl>
    <w:lvl w:ilvl="5" w:tplc="BA7E1808" w:tentative="1">
      <w:start w:val="1"/>
      <w:numFmt w:val="bullet"/>
      <w:lvlText w:val=""/>
      <w:lvlJc w:val="left"/>
      <w:pPr>
        <w:ind w:left="4320" w:hanging="360"/>
      </w:pPr>
      <w:rPr>
        <w:rFonts w:ascii="Wingdings" w:hAnsi="Wingdings" w:hint="default"/>
      </w:rPr>
    </w:lvl>
    <w:lvl w:ilvl="6" w:tplc="4156E47E" w:tentative="1">
      <w:start w:val="1"/>
      <w:numFmt w:val="bullet"/>
      <w:lvlText w:val=""/>
      <w:lvlJc w:val="left"/>
      <w:pPr>
        <w:ind w:left="5040" w:hanging="360"/>
      </w:pPr>
      <w:rPr>
        <w:rFonts w:ascii="Symbol" w:hAnsi="Symbol" w:hint="default"/>
      </w:rPr>
    </w:lvl>
    <w:lvl w:ilvl="7" w:tplc="4E26869C" w:tentative="1">
      <w:start w:val="1"/>
      <w:numFmt w:val="bullet"/>
      <w:lvlText w:val="o"/>
      <w:lvlJc w:val="left"/>
      <w:pPr>
        <w:ind w:left="5760" w:hanging="360"/>
      </w:pPr>
      <w:rPr>
        <w:rFonts w:ascii="Courier New" w:hAnsi="Courier New" w:cs="Courier New" w:hint="default"/>
      </w:rPr>
    </w:lvl>
    <w:lvl w:ilvl="8" w:tplc="A91AB994"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69DC7E1C">
      <w:start w:val="1"/>
      <w:numFmt w:val="bullet"/>
      <w:lvlText w:val=""/>
      <w:lvlJc w:val="left"/>
      <w:pPr>
        <w:ind w:left="720" w:hanging="360"/>
      </w:pPr>
      <w:rPr>
        <w:rFonts w:ascii="Symbol" w:hAnsi="Symbol" w:hint="default"/>
      </w:rPr>
    </w:lvl>
    <w:lvl w:ilvl="1" w:tplc="5802C28A" w:tentative="1">
      <w:start w:val="1"/>
      <w:numFmt w:val="bullet"/>
      <w:lvlText w:val="o"/>
      <w:lvlJc w:val="left"/>
      <w:pPr>
        <w:ind w:left="1440" w:hanging="360"/>
      </w:pPr>
      <w:rPr>
        <w:rFonts w:ascii="Courier New" w:hAnsi="Courier New" w:cs="Courier New" w:hint="default"/>
      </w:rPr>
    </w:lvl>
    <w:lvl w:ilvl="2" w:tplc="A99E8C16" w:tentative="1">
      <w:start w:val="1"/>
      <w:numFmt w:val="bullet"/>
      <w:lvlText w:val=""/>
      <w:lvlJc w:val="left"/>
      <w:pPr>
        <w:ind w:left="2160" w:hanging="360"/>
      </w:pPr>
      <w:rPr>
        <w:rFonts w:ascii="Wingdings" w:hAnsi="Wingdings" w:hint="default"/>
      </w:rPr>
    </w:lvl>
    <w:lvl w:ilvl="3" w:tplc="A8042376" w:tentative="1">
      <w:start w:val="1"/>
      <w:numFmt w:val="bullet"/>
      <w:lvlText w:val=""/>
      <w:lvlJc w:val="left"/>
      <w:pPr>
        <w:ind w:left="2880" w:hanging="360"/>
      </w:pPr>
      <w:rPr>
        <w:rFonts w:ascii="Symbol" w:hAnsi="Symbol" w:hint="default"/>
      </w:rPr>
    </w:lvl>
    <w:lvl w:ilvl="4" w:tplc="B2084A52" w:tentative="1">
      <w:start w:val="1"/>
      <w:numFmt w:val="bullet"/>
      <w:lvlText w:val="o"/>
      <w:lvlJc w:val="left"/>
      <w:pPr>
        <w:ind w:left="3600" w:hanging="360"/>
      </w:pPr>
      <w:rPr>
        <w:rFonts w:ascii="Courier New" w:hAnsi="Courier New" w:cs="Courier New" w:hint="default"/>
      </w:rPr>
    </w:lvl>
    <w:lvl w:ilvl="5" w:tplc="9458A170" w:tentative="1">
      <w:start w:val="1"/>
      <w:numFmt w:val="bullet"/>
      <w:lvlText w:val=""/>
      <w:lvlJc w:val="left"/>
      <w:pPr>
        <w:ind w:left="4320" w:hanging="360"/>
      </w:pPr>
      <w:rPr>
        <w:rFonts w:ascii="Wingdings" w:hAnsi="Wingdings" w:hint="default"/>
      </w:rPr>
    </w:lvl>
    <w:lvl w:ilvl="6" w:tplc="B17A089E" w:tentative="1">
      <w:start w:val="1"/>
      <w:numFmt w:val="bullet"/>
      <w:lvlText w:val=""/>
      <w:lvlJc w:val="left"/>
      <w:pPr>
        <w:ind w:left="5040" w:hanging="360"/>
      </w:pPr>
      <w:rPr>
        <w:rFonts w:ascii="Symbol" w:hAnsi="Symbol" w:hint="default"/>
      </w:rPr>
    </w:lvl>
    <w:lvl w:ilvl="7" w:tplc="DA9056C2" w:tentative="1">
      <w:start w:val="1"/>
      <w:numFmt w:val="bullet"/>
      <w:lvlText w:val="o"/>
      <w:lvlJc w:val="left"/>
      <w:pPr>
        <w:ind w:left="5760" w:hanging="360"/>
      </w:pPr>
      <w:rPr>
        <w:rFonts w:ascii="Courier New" w:hAnsi="Courier New" w:cs="Courier New" w:hint="default"/>
      </w:rPr>
    </w:lvl>
    <w:lvl w:ilvl="8" w:tplc="B57C00F8"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775CA344">
      <w:start w:val="1"/>
      <w:numFmt w:val="bullet"/>
      <w:lvlText w:val=""/>
      <w:lvlJc w:val="left"/>
      <w:pPr>
        <w:ind w:left="720" w:hanging="360"/>
      </w:pPr>
      <w:rPr>
        <w:rFonts w:ascii="Symbol" w:hAnsi="Symbol" w:hint="default"/>
      </w:rPr>
    </w:lvl>
    <w:lvl w:ilvl="1" w:tplc="DE32CCF4" w:tentative="1">
      <w:start w:val="1"/>
      <w:numFmt w:val="bullet"/>
      <w:lvlText w:val="o"/>
      <w:lvlJc w:val="left"/>
      <w:pPr>
        <w:ind w:left="1440" w:hanging="360"/>
      </w:pPr>
      <w:rPr>
        <w:rFonts w:ascii="Courier New" w:hAnsi="Courier New" w:cs="Courier New" w:hint="default"/>
      </w:rPr>
    </w:lvl>
    <w:lvl w:ilvl="2" w:tplc="695662B6" w:tentative="1">
      <w:start w:val="1"/>
      <w:numFmt w:val="bullet"/>
      <w:lvlText w:val=""/>
      <w:lvlJc w:val="left"/>
      <w:pPr>
        <w:ind w:left="2160" w:hanging="360"/>
      </w:pPr>
      <w:rPr>
        <w:rFonts w:ascii="Wingdings" w:hAnsi="Wingdings" w:hint="default"/>
      </w:rPr>
    </w:lvl>
    <w:lvl w:ilvl="3" w:tplc="7D94389C" w:tentative="1">
      <w:start w:val="1"/>
      <w:numFmt w:val="bullet"/>
      <w:lvlText w:val=""/>
      <w:lvlJc w:val="left"/>
      <w:pPr>
        <w:ind w:left="2880" w:hanging="360"/>
      </w:pPr>
      <w:rPr>
        <w:rFonts w:ascii="Symbol" w:hAnsi="Symbol" w:hint="default"/>
      </w:rPr>
    </w:lvl>
    <w:lvl w:ilvl="4" w:tplc="3D1A9320" w:tentative="1">
      <w:start w:val="1"/>
      <w:numFmt w:val="bullet"/>
      <w:lvlText w:val="o"/>
      <w:lvlJc w:val="left"/>
      <w:pPr>
        <w:ind w:left="3600" w:hanging="360"/>
      </w:pPr>
      <w:rPr>
        <w:rFonts w:ascii="Courier New" w:hAnsi="Courier New" w:cs="Courier New" w:hint="default"/>
      </w:rPr>
    </w:lvl>
    <w:lvl w:ilvl="5" w:tplc="DD080360" w:tentative="1">
      <w:start w:val="1"/>
      <w:numFmt w:val="bullet"/>
      <w:lvlText w:val=""/>
      <w:lvlJc w:val="left"/>
      <w:pPr>
        <w:ind w:left="4320" w:hanging="360"/>
      </w:pPr>
      <w:rPr>
        <w:rFonts w:ascii="Wingdings" w:hAnsi="Wingdings" w:hint="default"/>
      </w:rPr>
    </w:lvl>
    <w:lvl w:ilvl="6" w:tplc="BABAF4BE" w:tentative="1">
      <w:start w:val="1"/>
      <w:numFmt w:val="bullet"/>
      <w:lvlText w:val=""/>
      <w:lvlJc w:val="left"/>
      <w:pPr>
        <w:ind w:left="5040" w:hanging="360"/>
      </w:pPr>
      <w:rPr>
        <w:rFonts w:ascii="Symbol" w:hAnsi="Symbol" w:hint="default"/>
      </w:rPr>
    </w:lvl>
    <w:lvl w:ilvl="7" w:tplc="E59C1B4A" w:tentative="1">
      <w:start w:val="1"/>
      <w:numFmt w:val="bullet"/>
      <w:lvlText w:val="o"/>
      <w:lvlJc w:val="left"/>
      <w:pPr>
        <w:ind w:left="5760" w:hanging="360"/>
      </w:pPr>
      <w:rPr>
        <w:rFonts w:ascii="Courier New" w:hAnsi="Courier New" w:cs="Courier New" w:hint="default"/>
      </w:rPr>
    </w:lvl>
    <w:lvl w:ilvl="8" w:tplc="517206CE" w:tentative="1">
      <w:start w:val="1"/>
      <w:numFmt w:val="bullet"/>
      <w:lvlText w:val=""/>
      <w:lvlJc w:val="left"/>
      <w:pPr>
        <w:ind w:left="6480" w:hanging="360"/>
      </w:pPr>
      <w:rPr>
        <w:rFonts w:ascii="Wingdings" w:hAnsi="Wingdings" w:hint="default"/>
      </w:rPr>
    </w:lvl>
  </w:abstractNum>
  <w:abstractNum w:abstractNumId="22" w15:restartNumberingAfterBreak="0">
    <w:nsid w:val="6E7A0E3D"/>
    <w:multiLevelType w:val="hybridMultilevel"/>
    <w:tmpl w:val="27A0986C"/>
    <w:lvl w:ilvl="0" w:tplc="EF5C55A6">
      <w:start w:val="2"/>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30BE49E8">
      <w:start w:val="1"/>
      <w:numFmt w:val="decimal"/>
      <w:lvlText w:val="%1."/>
      <w:lvlJc w:val="left"/>
      <w:pPr>
        <w:ind w:left="720" w:hanging="360"/>
      </w:pPr>
      <w:rPr>
        <w:rFonts w:hint="default"/>
      </w:rPr>
    </w:lvl>
    <w:lvl w:ilvl="1" w:tplc="AE8A5D7C" w:tentative="1">
      <w:start w:val="1"/>
      <w:numFmt w:val="lowerLetter"/>
      <w:lvlText w:val="%2."/>
      <w:lvlJc w:val="left"/>
      <w:pPr>
        <w:ind w:left="1440" w:hanging="360"/>
      </w:pPr>
    </w:lvl>
    <w:lvl w:ilvl="2" w:tplc="E0441FA0" w:tentative="1">
      <w:start w:val="1"/>
      <w:numFmt w:val="lowerRoman"/>
      <w:lvlText w:val="%3."/>
      <w:lvlJc w:val="right"/>
      <w:pPr>
        <w:ind w:left="2160" w:hanging="180"/>
      </w:pPr>
    </w:lvl>
    <w:lvl w:ilvl="3" w:tplc="BF5A83DA" w:tentative="1">
      <w:start w:val="1"/>
      <w:numFmt w:val="decimal"/>
      <w:lvlText w:val="%4."/>
      <w:lvlJc w:val="left"/>
      <w:pPr>
        <w:ind w:left="2880" w:hanging="360"/>
      </w:pPr>
    </w:lvl>
    <w:lvl w:ilvl="4" w:tplc="A1A0E3DA" w:tentative="1">
      <w:start w:val="1"/>
      <w:numFmt w:val="lowerLetter"/>
      <w:lvlText w:val="%5."/>
      <w:lvlJc w:val="left"/>
      <w:pPr>
        <w:ind w:left="3600" w:hanging="360"/>
      </w:pPr>
    </w:lvl>
    <w:lvl w:ilvl="5" w:tplc="AE1E563E" w:tentative="1">
      <w:start w:val="1"/>
      <w:numFmt w:val="lowerRoman"/>
      <w:lvlText w:val="%6."/>
      <w:lvlJc w:val="right"/>
      <w:pPr>
        <w:ind w:left="4320" w:hanging="180"/>
      </w:pPr>
    </w:lvl>
    <w:lvl w:ilvl="6" w:tplc="163E9DA0" w:tentative="1">
      <w:start w:val="1"/>
      <w:numFmt w:val="decimal"/>
      <w:lvlText w:val="%7."/>
      <w:lvlJc w:val="left"/>
      <w:pPr>
        <w:ind w:left="5040" w:hanging="360"/>
      </w:pPr>
    </w:lvl>
    <w:lvl w:ilvl="7" w:tplc="862A996C" w:tentative="1">
      <w:start w:val="1"/>
      <w:numFmt w:val="lowerLetter"/>
      <w:lvlText w:val="%8."/>
      <w:lvlJc w:val="left"/>
      <w:pPr>
        <w:ind w:left="5760" w:hanging="360"/>
      </w:pPr>
    </w:lvl>
    <w:lvl w:ilvl="8" w:tplc="6D68AAD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430A"/>
    <w:rsid w:val="00C4430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FC39"/>
  <w15:docId w15:val="{980EBBB8-7974-4885-A01C-1E55AF7C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eschaffungen@b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0DDA0D427E47FE95EB64306A97D32D"/>
        <w:category>
          <w:name w:val="Allgemein"/>
          <w:gallery w:val="placeholder"/>
        </w:category>
        <w:types>
          <w:type w:val="bbPlcHdr"/>
        </w:types>
        <w:behaviors>
          <w:behavior w:val="content"/>
        </w:behaviors>
        <w:guid w:val="{8F7D469A-32E8-4551-9198-96FF48911E12}"/>
      </w:docPartPr>
      <w:docPartBody>
        <w:p w:rsidR="00B825A1" w:rsidRDefault="00000000" w:rsidP="00B825A1">
          <w:pPr>
            <w:pStyle w:val="320DDA0D427E47FE95EB64306A97D32D1"/>
          </w:pPr>
          <w:r w:rsidRPr="00BE1DDD">
            <w:rPr>
              <w:rStyle w:val="Platzhaltertext"/>
              <w:lang w:val="en-US"/>
            </w:rPr>
            <w:t>Text</w:t>
          </w:r>
        </w:p>
      </w:docPartBody>
    </w:docPart>
    <w:docPart>
      <w:docPartPr>
        <w:name w:val="5646805E78A142978606B50A3373B825"/>
        <w:category>
          <w:name w:val="Allgemein"/>
          <w:gallery w:val="placeholder"/>
        </w:category>
        <w:types>
          <w:type w:val="bbPlcHdr"/>
        </w:types>
        <w:behaviors>
          <w:behavior w:val="content"/>
        </w:behaviors>
        <w:guid w:val="{1B84EC48-392C-447C-8EEE-1FE2CD823EF6}"/>
      </w:docPartPr>
      <w:docPartBody>
        <w:p w:rsidR="00AC2D80" w:rsidRDefault="00000000" w:rsidP="00B825A1">
          <w:pPr>
            <w:pStyle w:val="5646805E78A142978606B50A3373B825"/>
          </w:pPr>
          <w:r w:rsidRPr="00BE1DDD">
            <w:rPr>
              <w:rStyle w:val="Platzhaltertext"/>
              <w:highlight w:val="cyan"/>
            </w:rPr>
            <w:t>Klassifizierung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Times">
    <w:panose1 w:val="02020603050405020304"/>
    <w:charset w:val="00"/>
    <w:family w:val="roman"/>
    <w:pitch w:val="variable"/>
    <w:sig w:usb0="E0002EFF" w:usb1="C000785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25A1"/>
    <w:rPr>
      <w:vanish/>
      <w:color w:val="9CC2E5" w:themeColor="accent1" w:themeTint="99"/>
    </w:rPr>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E7FAB64-3860-4DC0-B510-F4D20C8C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dc:description>Bezeichnung</dc:description>
  <cp:lastModifiedBy>Pardhan Tahir, FIN-KAIO-BR-R</cp:lastModifiedBy>
  <cp:revision>7</cp:revision>
  <cp:lastPrinted>2019-09-11T20:00:00Z</cp:lastPrinted>
  <dcterms:created xsi:type="dcterms:W3CDTF">2019-12-23T09:45:00Z</dcterms:created>
  <dcterms:modified xsi:type="dcterms:W3CDTF">2022-05-17T06:07:00Z</dcterms:modified>
</cp:coreProperties>
</file>