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0815" w14:textId="77777777" w:rsidR="003A336A" w:rsidRPr="00713BDF" w:rsidRDefault="00713BDF" w:rsidP="00BE1DDD">
      <w:pPr>
        <w:pStyle w:val="Text85pt"/>
      </w:pPr>
      <w:r>
        <w:t>Finanzdirektion</w:t>
      </w:r>
      <w:r>
        <w:br/>
        <w:t>Amt für Informatik und Organisation</w:t>
      </w:r>
    </w:p>
    <w:p w14:paraId="0C2EE898" w14:textId="77777777" w:rsidR="003A336A" w:rsidRPr="00713BDF" w:rsidRDefault="003A336A" w:rsidP="00BE1DDD">
      <w:pPr>
        <w:pStyle w:val="Titel"/>
        <w:spacing w:before="40"/>
      </w:pPr>
    </w:p>
    <w:p w14:paraId="7E9DD652" w14:textId="77777777" w:rsidR="003A336A" w:rsidRPr="00713BDF" w:rsidRDefault="00713BDF" w:rsidP="00BE1DDD">
      <w:pPr>
        <w:pStyle w:val="Titel"/>
        <w:spacing w:before="40"/>
      </w:pPr>
      <w:r>
        <w:t>Anhang «Task- und Workforce»</w:t>
      </w:r>
    </w:p>
    <w:p w14:paraId="08341675" w14:textId="77777777" w:rsidR="00713BDF" w:rsidRPr="00713BDF" w:rsidRDefault="00713BDF" w:rsidP="00713BDF">
      <w:pPr>
        <w:pStyle w:val="TextkrperTitelseite"/>
        <w:spacing w:after="200" w:line="300" w:lineRule="auto"/>
        <w:rPr>
          <w:lang w:val="de-CH"/>
        </w:rPr>
      </w:pPr>
      <w:r w:rsidRPr="00713BDF">
        <w:rPr>
          <w:lang w:val="de-CH"/>
        </w:rPr>
        <w:t xml:space="preserve">vom </w:t>
      </w:r>
      <w:r w:rsidRPr="00713BDF">
        <w:rPr>
          <w:highlight w:val="yellow"/>
          <w:lang w:val="de-CH"/>
        </w:rPr>
        <w:t>[DATUM]</w:t>
      </w:r>
    </w:p>
    <w:p w14:paraId="402D2E34" w14:textId="0F660FDD" w:rsidR="00713BDF" w:rsidRPr="00713BDF" w:rsidRDefault="00713BDF" w:rsidP="00713BDF">
      <w:pPr>
        <w:pStyle w:val="TextkrperTitelseite"/>
        <w:spacing w:after="200" w:line="300" w:lineRule="auto"/>
        <w:rPr>
          <w:lang w:val="de-CH"/>
        </w:rPr>
      </w:pPr>
      <w:r w:rsidRPr="00713BDF">
        <w:rPr>
          <w:lang w:val="de-CH"/>
        </w:rPr>
        <w:t xml:space="preserve">zum </w:t>
      </w:r>
      <w:r w:rsidR="00FA3405">
        <w:rPr>
          <w:highlight w:val="yellow"/>
        </w:rPr>
        <w:fldChar w:fldCharType="begin">
          <w:ffData>
            <w:name w:val="Vertragsbetreff"/>
            <w:enabled/>
            <w:calcOnExit w:val="0"/>
            <w:textInput>
              <w:default w:val="[Rahmenvertrag oder Bestellung betreffend …]"/>
            </w:textInput>
          </w:ffData>
        </w:fldChar>
      </w:r>
      <w:bookmarkStart w:id="0" w:name="Vertragsbetreff"/>
      <w:r w:rsidR="00FA3405" w:rsidRPr="00184BE9">
        <w:rPr>
          <w:highlight w:val="yellow"/>
          <w:lang w:val="de-CH"/>
        </w:rPr>
        <w:instrText xml:space="preserve"> FORMTEXT </w:instrText>
      </w:r>
      <w:r w:rsidR="00FA3405">
        <w:rPr>
          <w:highlight w:val="yellow"/>
        </w:rPr>
      </w:r>
      <w:r w:rsidR="00FA3405">
        <w:rPr>
          <w:highlight w:val="yellow"/>
        </w:rPr>
        <w:fldChar w:fldCharType="separate"/>
      </w:r>
      <w:r w:rsidR="00FA3405" w:rsidRPr="00184BE9">
        <w:rPr>
          <w:noProof/>
          <w:highlight w:val="yellow"/>
          <w:lang w:val="de-CH"/>
        </w:rPr>
        <w:t>[Rahmenvertrag oder Bestellung betreffend …]</w:t>
      </w:r>
      <w:r w:rsidR="00FA3405">
        <w:rPr>
          <w:highlight w:val="yellow"/>
        </w:rPr>
        <w:fldChar w:fldCharType="end"/>
      </w:r>
      <w:bookmarkEnd w:id="0"/>
    </w:p>
    <w:p w14:paraId="20524AB2" w14:textId="77777777" w:rsidR="00713BDF" w:rsidRDefault="00713BDF" w:rsidP="00713BDF">
      <w:pPr>
        <w:pStyle w:val="H1"/>
      </w:pPr>
      <w:r>
        <w:t>Teilnahmeverpflichtung</w:t>
      </w:r>
    </w:p>
    <w:p w14:paraId="10086549" w14:textId="77777777" w:rsidR="00713BDF" w:rsidRPr="00713BDF" w:rsidRDefault="00713BDF" w:rsidP="00713BDF">
      <w:pPr>
        <w:pStyle w:val="Textkrper"/>
        <w:spacing w:after="200" w:line="300" w:lineRule="auto"/>
        <w:rPr>
          <w:noProof/>
          <w:lang w:val="de-CH"/>
        </w:rPr>
      </w:pPr>
      <w:r w:rsidRPr="00713BDF">
        <w:rPr>
          <w:noProof/>
          <w:lang w:val="de-CH"/>
        </w:rPr>
        <w:t>Die Leistungserbringerin ist verpflichtet, auf Verlangen des KAIO an Task- und Workforces teilzunehmen.</w:t>
      </w:r>
    </w:p>
    <w:p w14:paraId="554C9BD4" w14:textId="77777777" w:rsidR="00A65C70" w:rsidRDefault="00713BDF" w:rsidP="00A65C70">
      <w:pPr>
        <w:pStyle w:val="H1"/>
      </w:pPr>
      <w:r>
        <w:t>Taskforce</w:t>
      </w:r>
    </w:p>
    <w:p w14:paraId="664F73C5" w14:textId="77777777" w:rsidR="00781C05" w:rsidRDefault="00987E7B" w:rsidP="00A65C70">
      <w:pPr>
        <w:rPr>
          <w:highlight w:val="yellow"/>
        </w:rPr>
      </w:pPr>
      <w:r w:rsidRPr="00B83D93">
        <w:rPr>
          <w:highlight w:val="yellow"/>
        </w:rPr>
        <w:t>Die Taskforce ist eine temporäre Einsatzgruppe bestehend aus Fachspezialisten, welche im Falle von grossen Leistungsstörungen mit grossen Auswirkungen einen definierten Auftrag von hoher Dringlichkeit ausführt. Der Taskforce-Auftrag wird von den Fachspezialisten gegenüber dem Tagesgeschäft jederzeit prioritär behandelt. Ziel der Taskforce ist es, den erhaltenen Auftrag so rasch als möglich auszuführen und allenfalls bestehende negative Auswirkungen</w:t>
      </w:r>
      <w:r w:rsidR="00781C05">
        <w:rPr>
          <w:highlight w:val="yellow"/>
        </w:rPr>
        <w:t xml:space="preserve"> auf die Nutzer der Leistungen </w:t>
      </w:r>
      <w:r w:rsidRPr="00B83D93">
        <w:rPr>
          <w:highlight w:val="yellow"/>
        </w:rPr>
        <w:t>zu minimieren.</w:t>
      </w:r>
      <w:r w:rsidR="00781C05">
        <w:rPr>
          <w:highlight w:val="yellow"/>
        </w:rPr>
        <w:t xml:space="preserve"> </w:t>
      </w:r>
    </w:p>
    <w:p w14:paraId="79461E8E" w14:textId="77777777" w:rsidR="00781C05" w:rsidRDefault="00781C05" w:rsidP="00A65C70">
      <w:pPr>
        <w:rPr>
          <w:highlight w:val="yellow"/>
        </w:rPr>
      </w:pPr>
    </w:p>
    <w:p w14:paraId="19010DDD" w14:textId="19DAC862" w:rsidR="00713BDF" w:rsidRPr="00A65C70" w:rsidRDefault="00987E7B" w:rsidP="00A65C70">
      <w:pPr>
        <w:rPr>
          <w:highlight w:val="yellow"/>
        </w:rPr>
      </w:pPr>
      <w:r w:rsidRPr="00B83D93">
        <w:rPr>
          <w:highlight w:val="yellow"/>
        </w:rPr>
        <w:t>Die Koordination und die Moderation der Taskforce liegt in der Verantwortung der Leistungserbringerin.</w:t>
      </w:r>
      <w:r w:rsidR="00A65C70">
        <w:t xml:space="preserve"> </w:t>
      </w:r>
      <w:r w:rsidR="00A65C70" w:rsidRPr="004522C2">
        <w:rPr>
          <w:highlight w:val="yellow"/>
        </w:rPr>
        <w:t>Die</w:t>
      </w:r>
      <w:r w:rsidR="00713BDF" w:rsidRPr="004522C2">
        <w:rPr>
          <w:highlight w:val="yellow"/>
        </w:rPr>
        <w:t xml:space="preserve"> Taskforce</w:t>
      </w:r>
      <w:r w:rsidR="00713BDF" w:rsidRPr="004522C2" w:rsidDel="0060432C">
        <w:rPr>
          <w:highlight w:val="yellow"/>
        </w:rPr>
        <w:t xml:space="preserve"> </w:t>
      </w:r>
      <w:r w:rsidR="00713BDF" w:rsidRPr="004522C2">
        <w:rPr>
          <w:highlight w:val="yellow"/>
        </w:rPr>
        <w:t>wird besetzt durch:</w:t>
      </w:r>
    </w:p>
    <w:p w14:paraId="587D9566" w14:textId="38EA4AE8" w:rsidR="00713BDF" w:rsidRPr="0020796F" w:rsidRDefault="00713BDF" w:rsidP="00713BDF">
      <w:pPr>
        <w:pStyle w:val="Aufzhlung"/>
        <w:numPr>
          <w:ilvl w:val="0"/>
          <w:numId w:val="27"/>
        </w:numPr>
        <w:rPr>
          <w:highlight w:val="yellow"/>
        </w:rPr>
      </w:pPr>
      <w:r w:rsidRPr="0020796F">
        <w:rPr>
          <w:highlight w:val="yellow"/>
        </w:rPr>
        <w:t>[</w:t>
      </w:r>
      <w:r w:rsidR="005C65CD">
        <w:rPr>
          <w:highlight w:val="yellow"/>
        </w:rPr>
        <w:t xml:space="preserve">Rolle / </w:t>
      </w:r>
      <w:r>
        <w:rPr>
          <w:highlight w:val="yellow"/>
        </w:rPr>
        <w:t>Personen</w:t>
      </w:r>
      <w:r w:rsidR="00987E7B">
        <w:rPr>
          <w:highlight w:val="yellow"/>
        </w:rPr>
        <w:t xml:space="preserve"> der</w:t>
      </w:r>
      <w:r>
        <w:rPr>
          <w:highlight w:val="yellow"/>
        </w:rPr>
        <w:t xml:space="preserve"> Leistungserbringerin</w:t>
      </w:r>
      <w:r w:rsidRPr="0020796F">
        <w:rPr>
          <w:highlight w:val="yellow"/>
        </w:rPr>
        <w:t>]</w:t>
      </w:r>
    </w:p>
    <w:p w14:paraId="64D95A25" w14:textId="748AD0C7" w:rsidR="00713BDF" w:rsidRDefault="00713BDF" w:rsidP="00713BDF">
      <w:pPr>
        <w:pStyle w:val="Aufzhlung"/>
        <w:numPr>
          <w:ilvl w:val="0"/>
          <w:numId w:val="27"/>
        </w:numPr>
        <w:rPr>
          <w:highlight w:val="yellow"/>
        </w:rPr>
      </w:pPr>
      <w:r w:rsidRPr="0020796F">
        <w:rPr>
          <w:highlight w:val="yellow"/>
        </w:rPr>
        <w:t>[</w:t>
      </w:r>
      <w:r w:rsidR="005C65CD">
        <w:rPr>
          <w:highlight w:val="yellow"/>
        </w:rPr>
        <w:t xml:space="preserve">Rolle / </w:t>
      </w:r>
      <w:r>
        <w:rPr>
          <w:highlight w:val="yellow"/>
        </w:rPr>
        <w:t xml:space="preserve">Personen </w:t>
      </w:r>
      <w:r w:rsidR="00987E7B">
        <w:rPr>
          <w:highlight w:val="yellow"/>
        </w:rPr>
        <w:t xml:space="preserve">des </w:t>
      </w:r>
      <w:r>
        <w:rPr>
          <w:highlight w:val="yellow"/>
        </w:rPr>
        <w:t>KAIO</w:t>
      </w:r>
      <w:r w:rsidRPr="0020796F">
        <w:rPr>
          <w:highlight w:val="yellow"/>
        </w:rPr>
        <w:t>]</w:t>
      </w:r>
    </w:p>
    <w:p w14:paraId="14A0A7FE" w14:textId="217A1D91" w:rsidR="00987E7B" w:rsidRPr="00A65C70" w:rsidRDefault="00987E7B" w:rsidP="00713BDF">
      <w:pPr>
        <w:pStyle w:val="Aufzhlung"/>
        <w:numPr>
          <w:ilvl w:val="0"/>
          <w:numId w:val="27"/>
        </w:numPr>
        <w:rPr>
          <w:highlight w:val="yellow"/>
          <w:lang w:val="de-CH"/>
        </w:rPr>
      </w:pPr>
      <w:r w:rsidRPr="00A65C70">
        <w:rPr>
          <w:highlight w:val="yellow"/>
          <w:lang w:val="de-CH"/>
        </w:rPr>
        <w:t>Personen weiterer beteiligter Vertragspartner des KAIO</w:t>
      </w:r>
      <w:r>
        <w:rPr>
          <w:highlight w:val="yellow"/>
          <w:lang w:val="de-CH"/>
        </w:rPr>
        <w:t xml:space="preserve"> (Beteiligte)</w:t>
      </w:r>
    </w:p>
    <w:p w14:paraId="01643375" w14:textId="101BD204" w:rsidR="00713BDF" w:rsidRPr="00713BDF" w:rsidRDefault="00713BDF" w:rsidP="00713BDF">
      <w:pPr>
        <w:pStyle w:val="Textkrper"/>
        <w:spacing w:after="200" w:line="300" w:lineRule="auto"/>
        <w:rPr>
          <w:lang w:val="de-CH"/>
        </w:rPr>
      </w:pPr>
      <w:r w:rsidRPr="00781C05">
        <w:rPr>
          <w:highlight w:val="yellow"/>
          <w:lang w:val="de-CH"/>
        </w:rPr>
        <w:t>Die Leistungserbringerin, das KAIO und die anderen betroffenen Vertragspartner des KAIO einigen sich nach Beendigung einer Taskforce darüber, wer von ihnen in welchem Masse für die Störung verantwortlich ist. Die Verantwortlichen tragen alle Aufwendungen der Taskforce nach Massgabe ihrer Verantwortlichkeit gemeinsam.</w:t>
      </w:r>
    </w:p>
    <w:p w14:paraId="10BE834C" w14:textId="77777777" w:rsidR="00713BDF" w:rsidRDefault="00713BDF" w:rsidP="00A65C70">
      <w:pPr>
        <w:pStyle w:val="H1"/>
      </w:pPr>
      <w:r>
        <w:t>Workforce</w:t>
      </w:r>
    </w:p>
    <w:p w14:paraId="106B3A10" w14:textId="69C2C49C" w:rsidR="00781C05" w:rsidRDefault="00E87728" w:rsidP="00A65C70">
      <w:pPr>
        <w:rPr>
          <w:highlight w:val="yellow"/>
        </w:rPr>
      </w:pPr>
      <w:r>
        <w:rPr>
          <w:highlight w:val="yellow"/>
        </w:rPr>
        <w:t>D</w:t>
      </w:r>
      <w:r w:rsidRPr="00714D5A">
        <w:rPr>
          <w:highlight w:val="yellow"/>
        </w:rPr>
        <w:t>ie Workforce ist eine temporäre Arbeitsgruppe bestehend aus Fachspezialisten, welche einen definierten Auftrag resp. eine Leistungsstörung bearbeitet. Der Workforce-Auftrag wird von den Fachspezialisten parallel zum Tagesgeschäft bearbeitet. Ziel der Workforce ist es, den erhaltenen Auftrag gemäss dessen Terminplan</w:t>
      </w:r>
      <w:r w:rsidR="00A65C70">
        <w:rPr>
          <w:highlight w:val="yellow"/>
        </w:rPr>
        <w:t xml:space="preserve"> mit einer nachhaltigen Lösung </w:t>
      </w:r>
      <w:r w:rsidRPr="00714D5A">
        <w:rPr>
          <w:highlight w:val="yellow"/>
        </w:rPr>
        <w:t>zu erfüllen. Die Workforce ist ein Instrument des «Problem Management</w:t>
      </w:r>
      <w:r>
        <w:rPr>
          <w:highlight w:val="yellow"/>
        </w:rPr>
        <w:t>s» gemäss ITIL</w:t>
      </w:r>
      <w:r w:rsidR="00FD2555">
        <w:rPr>
          <w:highlight w:val="yellow"/>
        </w:rPr>
        <w:t>.</w:t>
      </w:r>
      <w:r w:rsidR="00781C05">
        <w:rPr>
          <w:highlight w:val="yellow"/>
        </w:rPr>
        <w:t xml:space="preserve"> </w:t>
      </w:r>
    </w:p>
    <w:p w14:paraId="3C861F3A" w14:textId="77777777" w:rsidR="00781C05" w:rsidRDefault="00781C05" w:rsidP="00A65C70">
      <w:pPr>
        <w:rPr>
          <w:highlight w:val="yellow"/>
        </w:rPr>
      </w:pPr>
    </w:p>
    <w:p w14:paraId="77BFC7DB" w14:textId="7AA23988" w:rsidR="00713BDF" w:rsidRPr="00A65C70" w:rsidRDefault="00E87728" w:rsidP="00A65C70">
      <w:pPr>
        <w:rPr>
          <w:highlight w:val="yellow"/>
        </w:rPr>
      </w:pPr>
      <w:r w:rsidRPr="00714D5A">
        <w:rPr>
          <w:highlight w:val="yellow"/>
        </w:rPr>
        <w:t xml:space="preserve">Die Koordination und die Moderation der Workforce liegt in der Verantwortung der Leistungserbringerin. </w:t>
      </w:r>
      <w:r w:rsidR="00A65C70" w:rsidRPr="00781C05">
        <w:rPr>
          <w:color w:val="000000" w:themeColor="text1"/>
          <w:highlight w:val="yellow"/>
        </w:rPr>
        <w:t>Die</w:t>
      </w:r>
      <w:r w:rsidR="00713BDF" w:rsidRPr="00781C05">
        <w:rPr>
          <w:color w:val="000000" w:themeColor="text1"/>
          <w:highlight w:val="yellow"/>
        </w:rPr>
        <w:t xml:space="preserve"> Workforce</w:t>
      </w:r>
      <w:r w:rsidR="00713BDF" w:rsidRPr="00781C05" w:rsidDel="0060432C">
        <w:rPr>
          <w:color w:val="000000" w:themeColor="text1"/>
          <w:highlight w:val="yellow"/>
        </w:rPr>
        <w:t xml:space="preserve"> </w:t>
      </w:r>
      <w:r w:rsidR="00713BDF" w:rsidRPr="00781C05">
        <w:rPr>
          <w:color w:val="000000" w:themeColor="text1"/>
          <w:highlight w:val="yellow"/>
        </w:rPr>
        <w:t>wird besetzt durch:</w:t>
      </w:r>
    </w:p>
    <w:p w14:paraId="1363272E" w14:textId="465664DE" w:rsidR="00713BDF" w:rsidRPr="0020796F" w:rsidRDefault="00713BDF" w:rsidP="00A65C70">
      <w:pPr>
        <w:pStyle w:val="Aufzhlung"/>
        <w:numPr>
          <w:ilvl w:val="0"/>
          <w:numId w:val="27"/>
        </w:numPr>
        <w:rPr>
          <w:highlight w:val="yellow"/>
        </w:rPr>
      </w:pPr>
      <w:r w:rsidRPr="0020796F">
        <w:rPr>
          <w:highlight w:val="yellow"/>
        </w:rPr>
        <w:t>[</w:t>
      </w:r>
      <w:r w:rsidR="005C65CD">
        <w:rPr>
          <w:highlight w:val="yellow"/>
        </w:rPr>
        <w:t xml:space="preserve">Rolle / </w:t>
      </w:r>
      <w:r>
        <w:rPr>
          <w:highlight w:val="yellow"/>
        </w:rPr>
        <w:t>Personen</w:t>
      </w:r>
      <w:r w:rsidR="00B83D93">
        <w:rPr>
          <w:highlight w:val="yellow"/>
        </w:rPr>
        <w:t xml:space="preserve"> der</w:t>
      </w:r>
      <w:r>
        <w:rPr>
          <w:highlight w:val="yellow"/>
        </w:rPr>
        <w:t xml:space="preserve"> Leistungserbringerin</w:t>
      </w:r>
      <w:r w:rsidRPr="0020796F">
        <w:rPr>
          <w:highlight w:val="yellow"/>
        </w:rPr>
        <w:t>]</w:t>
      </w:r>
    </w:p>
    <w:p w14:paraId="5DE2C4AF" w14:textId="3DC6AEB6" w:rsidR="00713BDF" w:rsidRDefault="00713BDF" w:rsidP="00713BDF">
      <w:pPr>
        <w:pStyle w:val="Aufzhlung"/>
        <w:numPr>
          <w:ilvl w:val="0"/>
          <w:numId w:val="27"/>
        </w:numPr>
        <w:rPr>
          <w:highlight w:val="yellow"/>
        </w:rPr>
      </w:pPr>
      <w:r w:rsidRPr="0020796F">
        <w:rPr>
          <w:highlight w:val="yellow"/>
        </w:rPr>
        <w:t>[</w:t>
      </w:r>
      <w:r w:rsidR="005C65CD">
        <w:rPr>
          <w:highlight w:val="yellow"/>
        </w:rPr>
        <w:t xml:space="preserve">Rolle / </w:t>
      </w:r>
      <w:r>
        <w:rPr>
          <w:highlight w:val="yellow"/>
        </w:rPr>
        <w:t xml:space="preserve">Personen </w:t>
      </w:r>
      <w:r w:rsidR="00B83D93">
        <w:rPr>
          <w:highlight w:val="yellow"/>
        </w:rPr>
        <w:t xml:space="preserve">des </w:t>
      </w:r>
      <w:r>
        <w:rPr>
          <w:highlight w:val="yellow"/>
        </w:rPr>
        <w:t>KAIO</w:t>
      </w:r>
      <w:r w:rsidRPr="0020796F">
        <w:rPr>
          <w:highlight w:val="yellow"/>
        </w:rPr>
        <w:t>]</w:t>
      </w:r>
    </w:p>
    <w:p w14:paraId="3DF55BBE" w14:textId="328BC990" w:rsidR="00B83D93" w:rsidRPr="00FD2555" w:rsidRDefault="00B83D93" w:rsidP="00713BDF">
      <w:pPr>
        <w:pStyle w:val="Aufzhlung"/>
        <w:numPr>
          <w:ilvl w:val="0"/>
          <w:numId w:val="27"/>
        </w:numPr>
        <w:rPr>
          <w:highlight w:val="yellow"/>
          <w:lang w:val="de-CH"/>
        </w:rPr>
      </w:pPr>
      <w:r w:rsidRPr="00FD2555">
        <w:rPr>
          <w:highlight w:val="yellow"/>
          <w:lang w:val="de-CH"/>
        </w:rPr>
        <w:t>Personen weiterer Beteiligter</w:t>
      </w:r>
      <w:r w:rsidR="00FD2555" w:rsidRPr="00FD2555">
        <w:rPr>
          <w:highlight w:val="yellow"/>
          <w:lang w:val="de-CH"/>
        </w:rPr>
        <w:t xml:space="preserve"> Vertragspartner des KAIO (Beteiligte)</w:t>
      </w:r>
    </w:p>
    <w:p w14:paraId="5FA05785" w14:textId="77777777" w:rsidR="00713BDF" w:rsidRPr="00A65C70" w:rsidRDefault="00713BDF" w:rsidP="00713BDF">
      <w:pPr>
        <w:pStyle w:val="Textkrper"/>
        <w:spacing w:after="200" w:line="300" w:lineRule="auto"/>
        <w:rPr>
          <w:lang w:val="de-CH"/>
        </w:rPr>
      </w:pPr>
      <w:r w:rsidRPr="00781C05">
        <w:rPr>
          <w:highlight w:val="yellow"/>
          <w:lang w:val="de-CH"/>
        </w:rPr>
        <w:lastRenderedPageBreak/>
        <w:t>Die eigenen Aufwendungen für eine Workforce werden durch die Beteiligten im Rahmen der Initialisierung (max. zwei Sitzungen) jeweils selbst getragen. Darüber hinaus gelten die Regeln zur Taskforce sinngemäss.</w:t>
      </w:r>
    </w:p>
    <w:p w14:paraId="254A8360" w14:textId="77777777" w:rsidR="00713BDF" w:rsidRPr="00A65C70" w:rsidRDefault="00713BDF" w:rsidP="00713BDF">
      <w:pPr>
        <w:pStyle w:val="Aufzhlung"/>
        <w:numPr>
          <w:ilvl w:val="0"/>
          <w:numId w:val="0"/>
        </w:numPr>
        <w:tabs>
          <w:tab w:val="left" w:pos="708"/>
        </w:tabs>
        <w:spacing w:before="0"/>
        <w:rPr>
          <w:lang w:val="de-CH"/>
        </w:rPr>
      </w:pPr>
    </w:p>
    <w:p w14:paraId="369ECF98" w14:textId="77777777" w:rsidR="003A336A" w:rsidRPr="00A65C70" w:rsidRDefault="00713BDF" w:rsidP="00713BDF">
      <w:pPr>
        <w:pStyle w:val="Aufzhlung"/>
        <w:numPr>
          <w:ilvl w:val="0"/>
          <w:numId w:val="0"/>
        </w:numPr>
        <w:tabs>
          <w:tab w:val="left" w:pos="708"/>
        </w:tabs>
        <w:spacing w:before="0"/>
        <w:jc w:val="center"/>
        <w:rPr>
          <w:lang w:val="de-CH"/>
        </w:rPr>
      </w:pPr>
      <w:r w:rsidRPr="00A65C70">
        <w:rPr>
          <w:lang w:val="de-CH"/>
        </w:rPr>
        <w:t>* * *</w:t>
      </w:r>
    </w:p>
    <w:sectPr w:rsidR="00986522" w:rsidRPr="00A65C70" w:rsidSect="007254A0">
      <w:headerReference w:type="even" r:id="rId8"/>
      <w:headerReference w:type="default" r:id="rId9"/>
      <w:footerReference w:type="even" r:id="rId10"/>
      <w:footerReference w:type="default" r:id="rId11"/>
      <w:headerReference w:type="first" r:id="rId12"/>
      <w:footerReference w:type="first" r:id="rId13"/>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4082" w14:textId="77777777" w:rsidR="00821D06" w:rsidRDefault="00713BDF">
      <w:pPr>
        <w:spacing w:line="240" w:lineRule="auto"/>
      </w:pPr>
      <w:r>
        <w:separator/>
      </w:r>
    </w:p>
  </w:endnote>
  <w:endnote w:type="continuationSeparator" w:id="0">
    <w:p w14:paraId="3385FF5E" w14:textId="77777777" w:rsidR="00821D06" w:rsidRDefault="00713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C5D2" w14:textId="77777777" w:rsidR="003A336A" w:rsidRDefault="003A33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2C20" w14:textId="582A9145" w:rsidR="003A336A" w:rsidRPr="00BD4A9C" w:rsidRDefault="003A336A" w:rsidP="00632704">
    <w:pPr>
      <w:pStyle w:val="Fuzeile"/>
    </w:pPr>
    <w:r w:rsidRPr="009E3BDA">
      <w:t xml:space="preserve">Anhang «Task- und </w:t>
    </w:r>
    <w:proofErr w:type="spellStart"/>
    <w:r w:rsidRPr="009E3BDA">
      <w:t>Workforce</w:t>
    </w:r>
    <w:proofErr w:type="spellEnd"/>
    <w:r w:rsidRPr="009E3BDA">
      <w:t xml:space="preserve">» </w:t>
    </w:r>
    <w:r w:rsidRPr="009E3BDA">
      <w:tab/>
      <w:t xml:space="preserve">                                              Version </w:t>
    </w:r>
    <w:r w:rsidRPr="009E3BDA">
      <w:rPr>
        <w:highlight w:val="yellow"/>
      </w:rPr>
      <w:t>[Nummer]</w:t>
    </w:r>
    <w:r w:rsidR="00713BDF">
      <w:rPr>
        <w:noProof/>
        <w:lang w:eastAsia="de-CH"/>
      </w:rPr>
      <mc:AlternateContent>
        <mc:Choice Requires="wps">
          <w:drawing>
            <wp:anchor distT="0" distB="0" distL="114300" distR="114300" simplePos="0" relativeHeight="251661312" behindDoc="0" locked="1" layoutInCell="1" allowOverlap="1" wp14:anchorId="57C6CEC9" wp14:editId="00F7CE57">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D0672" w14:textId="572CEF2D" w:rsidR="003A336A" w:rsidRPr="005C6148" w:rsidRDefault="00713BDF" w:rsidP="0007095A">
                          <w:pPr>
                            <w:pStyle w:val="Seitenzahlen"/>
                          </w:pPr>
                          <w:r w:rsidRPr="005C6148">
                            <w:fldChar w:fldCharType="begin"/>
                          </w:r>
                          <w:r w:rsidRPr="005C6148">
                            <w:instrText>PAGE   \* MERGEFORMAT</w:instrText>
                          </w:r>
                          <w:r w:rsidRPr="005C6148">
                            <w:fldChar w:fldCharType="separate"/>
                          </w:r>
                          <w:r w:rsidR="0002512B" w:rsidRPr="0002512B">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02512B">
                            <w:rPr>
                              <w:noProof/>
                            </w:rPr>
                            <w:t>2</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57C6CEC9"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79CD0672" w14:textId="572CEF2D" w:rsidR="003A336A" w:rsidRPr="005C6148" w:rsidRDefault="00713BDF" w:rsidP="0007095A">
                    <w:pPr>
                      <w:pStyle w:val="Seitenzahlen"/>
                    </w:pPr>
                    <w:r w:rsidRPr="005C6148">
                      <w:fldChar w:fldCharType="begin"/>
                    </w:r>
                    <w:r w:rsidRPr="005C6148">
                      <w:instrText>PAGE   \* MERGEFORMAT</w:instrText>
                    </w:r>
                    <w:r w:rsidRPr="005C6148">
                      <w:fldChar w:fldCharType="separate"/>
                    </w:r>
                    <w:r w:rsidR="0002512B" w:rsidRPr="0002512B">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02512B">
                      <w:rPr>
                        <w:noProof/>
                      </w:rPr>
                      <w:t>2</w:t>
                    </w:r>
                    <w:r>
                      <w:rPr>
                        <w:noProof/>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18B6" w14:textId="33001E98" w:rsidR="003A336A" w:rsidRPr="002C6447" w:rsidRDefault="009E3BDA" w:rsidP="002C6447">
    <w:pPr>
      <w:pStyle w:val="Text65pt"/>
      <w:rPr>
        <w:lang w:val="de-CH"/>
      </w:rPr>
    </w:pPr>
    <w:r w:rsidRPr="009E3BDA">
      <w:rPr>
        <w:lang w:val="de-CH"/>
      </w:rPr>
      <w:t xml:space="preserve">Anhang «Task- und Workforce» </w:t>
    </w:r>
    <w:r w:rsidRPr="009E3BDA">
      <w:rPr>
        <w:lang w:val="de-CH"/>
      </w:rPr>
      <w:tab/>
      <w:t xml:space="preserve">                                              Version </w:t>
    </w:r>
    <w:r w:rsidRPr="009E3BDA">
      <w:rPr>
        <w:highlight w:val="yellow"/>
        <w:lang w:val="de-CH"/>
      </w:rPr>
      <w:t>[Nummer]</w:t>
    </w:r>
    <w:r w:rsidR="00713BDF">
      <w:rPr>
        <w:noProof/>
        <w:lang w:val="de-CH" w:eastAsia="de-CH"/>
      </w:rPr>
      <mc:AlternateContent>
        <mc:Choice Requires="wps">
          <w:drawing>
            <wp:anchor distT="0" distB="0" distL="114300" distR="114300" simplePos="0" relativeHeight="251663360" behindDoc="0" locked="1" layoutInCell="1" allowOverlap="1" wp14:anchorId="2CDDFFF1" wp14:editId="5BB09CF0">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EF637" w14:textId="37B2564E" w:rsidR="003A336A" w:rsidRPr="005C6148" w:rsidRDefault="00713BDF" w:rsidP="002C6447">
                          <w:pPr>
                            <w:pStyle w:val="Seitenzahlen"/>
                          </w:pPr>
                          <w:r w:rsidRPr="005C6148">
                            <w:fldChar w:fldCharType="begin"/>
                          </w:r>
                          <w:r w:rsidRPr="005C6148">
                            <w:instrText>PAGE   \* MERGEFORMAT</w:instrText>
                          </w:r>
                          <w:r w:rsidRPr="005C6148">
                            <w:fldChar w:fldCharType="separate"/>
                          </w:r>
                          <w:r w:rsidR="0002512B" w:rsidRPr="0002512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02512B">
                            <w:rPr>
                              <w:noProof/>
                            </w:rPr>
                            <w:t>2</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2CDDFFF1"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62CEF637" w14:textId="37B2564E" w:rsidR="003A336A" w:rsidRPr="005C6148" w:rsidRDefault="00713BDF" w:rsidP="002C6447">
                    <w:pPr>
                      <w:pStyle w:val="Seitenzahlen"/>
                    </w:pPr>
                    <w:r w:rsidRPr="005C6148">
                      <w:fldChar w:fldCharType="begin"/>
                    </w:r>
                    <w:r w:rsidRPr="005C6148">
                      <w:instrText>PAGE   \* MERGEFORMAT</w:instrText>
                    </w:r>
                    <w:r w:rsidRPr="005C6148">
                      <w:fldChar w:fldCharType="separate"/>
                    </w:r>
                    <w:r w:rsidR="0002512B" w:rsidRPr="0002512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02512B">
                      <w:rPr>
                        <w:noProof/>
                      </w:rPr>
                      <w:t>2</w:t>
                    </w:r>
                    <w:r>
                      <w:rPr>
                        <w:noProof/>
                      </w:rPr>
                      <w:fldChar w:fldCharType="end"/>
                    </w:r>
                  </w:p>
                </w:txbxContent>
              </v:textbox>
              <w10:wrap anchorx="margin" anchory="page"/>
              <w10:anchorlock/>
            </v:shape>
          </w:pict>
        </mc:Fallback>
      </mc:AlternateContent>
    </w:r>
    <w:r w:rsidR="00713BDF" w:rsidRPr="00BE1DDD">
      <w:rPr>
        <w:noProof/>
        <w:highlight w:val="cyan"/>
        <w:lang w:val="de-CH" w:eastAsia="de-CH"/>
      </w:rPr>
      <mc:AlternateContent>
        <mc:Choice Requires="wps">
          <w:drawing>
            <wp:anchor distT="0" distB="0" distL="114300" distR="114300" simplePos="0" relativeHeight="251658240" behindDoc="0" locked="1" layoutInCell="1" allowOverlap="1" wp14:anchorId="21817B9B" wp14:editId="7F6FA9AB">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5B54B" w14:textId="1B3196F4" w:rsidR="003A336A" w:rsidRPr="005C6148" w:rsidRDefault="00713BDF" w:rsidP="0075237B">
                          <w:pPr>
                            <w:pStyle w:val="Seitenzahlen"/>
                          </w:pPr>
                          <w:r w:rsidRPr="005C6148">
                            <w:fldChar w:fldCharType="begin"/>
                          </w:r>
                          <w:r w:rsidRPr="005C6148">
                            <w:instrText>PAGE   \* MERGEFORMAT</w:instrText>
                          </w:r>
                          <w:r w:rsidRPr="005C6148">
                            <w:fldChar w:fldCharType="separate"/>
                          </w:r>
                          <w:r w:rsidR="0002512B" w:rsidRPr="0002512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02512B">
                            <w:rPr>
                              <w:noProof/>
                            </w:rPr>
                            <w:t>2</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21817B9B"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0205B54B" w14:textId="1B3196F4" w:rsidR="003A336A" w:rsidRPr="005C6148" w:rsidRDefault="00713BDF" w:rsidP="0075237B">
                    <w:pPr>
                      <w:pStyle w:val="Seitenzahlen"/>
                    </w:pPr>
                    <w:r w:rsidRPr="005C6148">
                      <w:fldChar w:fldCharType="begin"/>
                    </w:r>
                    <w:r w:rsidRPr="005C6148">
                      <w:instrText>PAGE   \* MERGEFORMAT</w:instrText>
                    </w:r>
                    <w:r w:rsidRPr="005C6148">
                      <w:fldChar w:fldCharType="separate"/>
                    </w:r>
                    <w:r w:rsidR="0002512B" w:rsidRPr="0002512B">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02512B">
                      <w:rPr>
                        <w:noProof/>
                      </w:rPr>
                      <w:t>2</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5595" w14:textId="77777777" w:rsidR="00821D06" w:rsidRDefault="00713BDF">
      <w:pPr>
        <w:spacing w:line="240" w:lineRule="auto"/>
      </w:pPr>
      <w:r>
        <w:separator/>
      </w:r>
    </w:p>
  </w:footnote>
  <w:footnote w:type="continuationSeparator" w:id="0">
    <w:p w14:paraId="0CE99564" w14:textId="77777777" w:rsidR="00821D06" w:rsidRDefault="00713B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1153" w14:textId="77777777" w:rsidR="003A336A" w:rsidRDefault="003A33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0FB9" w14:textId="77777777" w:rsidR="003A336A" w:rsidRDefault="003A33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661F" w14:textId="77777777" w:rsidR="003A336A" w:rsidRDefault="00713BDF" w:rsidP="000822A6">
    <w:pPr>
      <w:pStyle w:val="Kopfzeile"/>
      <w:jc w:val="right"/>
    </w:pPr>
    <w:r>
      <w:drawing>
        <wp:anchor distT="0" distB="0" distL="114300" distR="114300" simplePos="0" relativeHeight="251660288" behindDoc="0" locked="1" layoutInCell="1" allowOverlap="1" wp14:anchorId="3DB38080" wp14:editId="2A557E60">
          <wp:simplePos x="0" y="0"/>
          <wp:positionH relativeFrom="page">
            <wp:posOffset>313055</wp:posOffset>
          </wp:positionH>
          <wp:positionV relativeFrom="page">
            <wp:posOffset>183515</wp:posOffset>
          </wp:positionV>
          <wp:extent cx="1483200" cy="694800"/>
          <wp:effectExtent l="0" t="0" r="3175" b="0"/>
          <wp:wrapNone/>
          <wp:docPr id="1132340231" name="Grafik 113234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81E478CE">
      <w:start w:val="1"/>
      <w:numFmt w:val="decimal"/>
      <w:lvlText w:val="%1."/>
      <w:lvlJc w:val="left"/>
      <w:pPr>
        <w:ind w:left="720" w:hanging="360"/>
      </w:pPr>
    </w:lvl>
    <w:lvl w:ilvl="1" w:tplc="D1BE13BC" w:tentative="1">
      <w:start w:val="1"/>
      <w:numFmt w:val="lowerLetter"/>
      <w:lvlText w:val="%2."/>
      <w:lvlJc w:val="left"/>
      <w:pPr>
        <w:ind w:left="1440" w:hanging="360"/>
      </w:pPr>
    </w:lvl>
    <w:lvl w:ilvl="2" w:tplc="8390A99C" w:tentative="1">
      <w:start w:val="1"/>
      <w:numFmt w:val="lowerRoman"/>
      <w:lvlText w:val="%3."/>
      <w:lvlJc w:val="right"/>
      <w:pPr>
        <w:ind w:left="2160" w:hanging="180"/>
      </w:pPr>
    </w:lvl>
    <w:lvl w:ilvl="3" w:tplc="31C00A20" w:tentative="1">
      <w:start w:val="1"/>
      <w:numFmt w:val="decimal"/>
      <w:lvlText w:val="%4."/>
      <w:lvlJc w:val="left"/>
      <w:pPr>
        <w:ind w:left="2880" w:hanging="360"/>
      </w:pPr>
    </w:lvl>
    <w:lvl w:ilvl="4" w:tplc="DCB4A2E8" w:tentative="1">
      <w:start w:val="1"/>
      <w:numFmt w:val="lowerLetter"/>
      <w:lvlText w:val="%5."/>
      <w:lvlJc w:val="left"/>
      <w:pPr>
        <w:ind w:left="3600" w:hanging="360"/>
      </w:pPr>
    </w:lvl>
    <w:lvl w:ilvl="5" w:tplc="2B48E0F0" w:tentative="1">
      <w:start w:val="1"/>
      <w:numFmt w:val="lowerRoman"/>
      <w:lvlText w:val="%6."/>
      <w:lvlJc w:val="right"/>
      <w:pPr>
        <w:ind w:left="4320" w:hanging="180"/>
      </w:pPr>
    </w:lvl>
    <w:lvl w:ilvl="6" w:tplc="D1844BBE" w:tentative="1">
      <w:start w:val="1"/>
      <w:numFmt w:val="decimal"/>
      <w:lvlText w:val="%7."/>
      <w:lvlJc w:val="left"/>
      <w:pPr>
        <w:ind w:left="5040" w:hanging="360"/>
      </w:pPr>
    </w:lvl>
    <w:lvl w:ilvl="7" w:tplc="40489462" w:tentative="1">
      <w:start w:val="1"/>
      <w:numFmt w:val="lowerLetter"/>
      <w:lvlText w:val="%8."/>
      <w:lvlJc w:val="left"/>
      <w:pPr>
        <w:ind w:left="5760" w:hanging="360"/>
      </w:pPr>
    </w:lvl>
    <w:lvl w:ilvl="8" w:tplc="F89C140E"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A0B26DEE">
      <w:start w:val="1"/>
      <w:numFmt w:val="bullet"/>
      <w:lvlText w:val=""/>
      <w:lvlJc w:val="left"/>
      <w:pPr>
        <w:ind w:left="720" w:hanging="360"/>
      </w:pPr>
      <w:rPr>
        <w:rFonts w:ascii="Symbol" w:hAnsi="Symbol" w:hint="default"/>
      </w:rPr>
    </w:lvl>
    <w:lvl w:ilvl="1" w:tplc="BCFCA508">
      <w:start w:val="1"/>
      <w:numFmt w:val="bullet"/>
      <w:lvlText w:val="o"/>
      <w:lvlJc w:val="left"/>
      <w:pPr>
        <w:ind w:left="1440" w:hanging="360"/>
      </w:pPr>
      <w:rPr>
        <w:rFonts w:ascii="Courier New" w:hAnsi="Courier New" w:cs="Courier New" w:hint="default"/>
      </w:rPr>
    </w:lvl>
    <w:lvl w:ilvl="2" w:tplc="9D5412BA" w:tentative="1">
      <w:start w:val="1"/>
      <w:numFmt w:val="bullet"/>
      <w:lvlText w:val=""/>
      <w:lvlJc w:val="left"/>
      <w:pPr>
        <w:ind w:left="2160" w:hanging="360"/>
      </w:pPr>
      <w:rPr>
        <w:rFonts w:ascii="Wingdings" w:hAnsi="Wingdings" w:hint="default"/>
      </w:rPr>
    </w:lvl>
    <w:lvl w:ilvl="3" w:tplc="DFD6C270" w:tentative="1">
      <w:start w:val="1"/>
      <w:numFmt w:val="bullet"/>
      <w:lvlText w:val=""/>
      <w:lvlJc w:val="left"/>
      <w:pPr>
        <w:ind w:left="2880" w:hanging="360"/>
      </w:pPr>
      <w:rPr>
        <w:rFonts w:ascii="Symbol" w:hAnsi="Symbol" w:hint="default"/>
      </w:rPr>
    </w:lvl>
    <w:lvl w:ilvl="4" w:tplc="F1748424" w:tentative="1">
      <w:start w:val="1"/>
      <w:numFmt w:val="bullet"/>
      <w:lvlText w:val="o"/>
      <w:lvlJc w:val="left"/>
      <w:pPr>
        <w:ind w:left="3600" w:hanging="360"/>
      </w:pPr>
      <w:rPr>
        <w:rFonts w:ascii="Courier New" w:hAnsi="Courier New" w:cs="Courier New" w:hint="default"/>
      </w:rPr>
    </w:lvl>
    <w:lvl w:ilvl="5" w:tplc="00C0FD44" w:tentative="1">
      <w:start w:val="1"/>
      <w:numFmt w:val="bullet"/>
      <w:lvlText w:val=""/>
      <w:lvlJc w:val="left"/>
      <w:pPr>
        <w:ind w:left="4320" w:hanging="360"/>
      </w:pPr>
      <w:rPr>
        <w:rFonts w:ascii="Wingdings" w:hAnsi="Wingdings" w:hint="default"/>
      </w:rPr>
    </w:lvl>
    <w:lvl w:ilvl="6" w:tplc="B28AE380" w:tentative="1">
      <w:start w:val="1"/>
      <w:numFmt w:val="bullet"/>
      <w:lvlText w:val=""/>
      <w:lvlJc w:val="left"/>
      <w:pPr>
        <w:ind w:left="5040" w:hanging="360"/>
      </w:pPr>
      <w:rPr>
        <w:rFonts w:ascii="Symbol" w:hAnsi="Symbol" w:hint="default"/>
      </w:rPr>
    </w:lvl>
    <w:lvl w:ilvl="7" w:tplc="6B3E8F16" w:tentative="1">
      <w:start w:val="1"/>
      <w:numFmt w:val="bullet"/>
      <w:lvlText w:val="o"/>
      <w:lvlJc w:val="left"/>
      <w:pPr>
        <w:ind w:left="5760" w:hanging="360"/>
      </w:pPr>
      <w:rPr>
        <w:rFonts w:ascii="Courier New" w:hAnsi="Courier New" w:cs="Courier New" w:hint="default"/>
      </w:rPr>
    </w:lvl>
    <w:lvl w:ilvl="8" w:tplc="B02E734E" w:tentative="1">
      <w:start w:val="1"/>
      <w:numFmt w:val="bullet"/>
      <w:lvlText w:val=""/>
      <w:lvlJc w:val="left"/>
      <w:pPr>
        <w:ind w:left="6480" w:hanging="360"/>
      </w:pPr>
      <w:rPr>
        <w:rFonts w:ascii="Wingdings" w:hAnsi="Wingdings" w:hint="default"/>
      </w:rPr>
    </w:lvl>
  </w:abstractNum>
  <w:abstractNum w:abstractNumId="15" w15:restartNumberingAfterBreak="0">
    <w:nsid w:val="495A4C85"/>
    <w:multiLevelType w:val="multilevel"/>
    <w:tmpl w:val="05A4A726"/>
    <w:styleLink w:val="Vertragstitel"/>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cs="Courier New" w:hint="default"/>
        <w:sz w:val="22"/>
        <w:u w:val="none"/>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7" w15:restartNumberingAfterBreak="0">
    <w:nsid w:val="570B152F"/>
    <w:multiLevelType w:val="multilevel"/>
    <w:tmpl w:val="8050E590"/>
    <w:styleLink w:val="VertragAufzhlung"/>
    <w:lvl w:ilvl="0">
      <w:start w:val="1"/>
      <w:numFmt w:val="lowerLetter"/>
      <w:pStyle w:val="Aufzhlung"/>
      <w:lvlText w:val="%1"/>
      <w:lvlJc w:val="left"/>
      <w:pPr>
        <w:tabs>
          <w:tab w:val="num" w:pos="851"/>
        </w:tabs>
        <w:ind w:left="851" w:hanging="284"/>
      </w:pPr>
      <w:rPr>
        <w:rFonts w:ascii="Arial" w:hAnsi="Arial" w:hint="default"/>
        <w:i/>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2.%1.%3.%4.%5."/>
      <w:lvlJc w:val="left"/>
      <w:pPr>
        <w:ind w:left="0" w:firstLine="0"/>
      </w:pPr>
      <w:rPr>
        <w:rFonts w:ascii="Arial" w:hAnsi="Arial" w:hint="default"/>
        <w:sz w:val="22"/>
      </w:rPr>
    </w:lvl>
    <w:lvl w:ilvl="5">
      <w:start w:val="1"/>
      <w:numFmt w:val="decimal"/>
      <w:suff w:val="space"/>
      <w:lvlText w:val="%1.%2.%3.%4.%5.%6."/>
      <w:lvlJc w:val="left"/>
      <w:pPr>
        <w:ind w:left="0" w:firstLine="0"/>
      </w:pPr>
      <w:rPr>
        <w:rFonts w:ascii="Arial" w:hAnsi="Arial" w:hint="default"/>
        <w:sz w:val="22"/>
      </w:rPr>
    </w:lvl>
    <w:lvl w:ilvl="6">
      <w:start w:val="1"/>
      <w:numFmt w:val="decimal"/>
      <w:suff w:val="space"/>
      <w:lvlText w:val="%1.%2.%3.%4.%5.%6.%7."/>
      <w:lvlJc w:val="left"/>
      <w:pPr>
        <w:ind w:left="0" w:firstLine="0"/>
      </w:pPr>
      <w:rPr>
        <w:rFonts w:ascii="Arial" w:hAnsi="Arial" w:hint="default"/>
        <w:sz w:val="22"/>
      </w:rPr>
    </w:lvl>
    <w:lvl w:ilvl="7">
      <w:start w:val="1"/>
      <w:numFmt w:val="decimal"/>
      <w:suff w:val="space"/>
      <w:lvlText w:val="%8.%1.%2.%3.%4.%5.%6.%7."/>
      <w:lvlJc w:val="left"/>
      <w:pPr>
        <w:ind w:left="0" w:firstLine="0"/>
      </w:pPr>
      <w:rPr>
        <w:rFonts w:ascii="Arial" w:hAnsi="Arial" w:hint="default"/>
        <w:sz w:val="22"/>
      </w:rPr>
    </w:lvl>
    <w:lvl w:ilvl="8">
      <w:start w:val="1"/>
      <w:numFmt w:val="decimal"/>
      <w:suff w:val="space"/>
      <w:lvlText w:val="%1.%2.%3.%4.%5.%6.%7.%8.%9."/>
      <w:lvlJc w:val="left"/>
      <w:pPr>
        <w:ind w:left="0" w:firstLine="0"/>
      </w:pPr>
      <w:rPr>
        <w:rFonts w:ascii="Arial" w:hAnsi="Arial" w:hint="default"/>
        <w:sz w:val="22"/>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7267CE2"/>
    <w:multiLevelType w:val="multilevel"/>
    <w:tmpl w:val="85E0704C"/>
    <w:lvl w:ilvl="0">
      <w:start w:val="1"/>
      <w:numFmt w:val="bullet"/>
      <w:lvlText w:val="-"/>
      <w:lvlJc w:val="left"/>
      <w:pPr>
        <w:tabs>
          <w:tab w:val="num" w:pos="851"/>
        </w:tabs>
        <w:ind w:left="851" w:hanging="284"/>
      </w:pPr>
      <w:rPr>
        <w:rFonts w:ascii="Arial" w:hAnsi="Arial" w:hint="default"/>
        <w:i/>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2.%1.%3.%4.%5."/>
      <w:lvlJc w:val="left"/>
      <w:pPr>
        <w:ind w:left="0" w:firstLine="0"/>
      </w:pPr>
      <w:rPr>
        <w:rFonts w:ascii="Arial" w:hAnsi="Arial" w:hint="default"/>
        <w:sz w:val="22"/>
      </w:rPr>
    </w:lvl>
    <w:lvl w:ilvl="5">
      <w:start w:val="1"/>
      <w:numFmt w:val="decimal"/>
      <w:suff w:val="space"/>
      <w:lvlText w:val="%1.%2.%3.%4.%5.%6."/>
      <w:lvlJc w:val="left"/>
      <w:pPr>
        <w:ind w:left="0" w:firstLine="0"/>
      </w:pPr>
      <w:rPr>
        <w:rFonts w:ascii="Arial" w:hAnsi="Arial" w:hint="default"/>
        <w:sz w:val="22"/>
      </w:rPr>
    </w:lvl>
    <w:lvl w:ilvl="6">
      <w:start w:val="1"/>
      <w:numFmt w:val="decimal"/>
      <w:suff w:val="space"/>
      <w:lvlText w:val="%1.%2.%3.%4.%5.%6.%7."/>
      <w:lvlJc w:val="left"/>
      <w:pPr>
        <w:ind w:left="0" w:firstLine="0"/>
      </w:pPr>
      <w:rPr>
        <w:rFonts w:ascii="Arial" w:hAnsi="Arial" w:hint="default"/>
        <w:sz w:val="22"/>
      </w:rPr>
    </w:lvl>
    <w:lvl w:ilvl="7">
      <w:start w:val="1"/>
      <w:numFmt w:val="decimal"/>
      <w:suff w:val="space"/>
      <w:lvlText w:val="%8.%1.%2.%3.%4.%5.%6.%7."/>
      <w:lvlJc w:val="left"/>
      <w:pPr>
        <w:ind w:left="0" w:firstLine="0"/>
      </w:pPr>
      <w:rPr>
        <w:rFonts w:ascii="Arial" w:hAnsi="Arial" w:hint="default"/>
        <w:sz w:val="22"/>
      </w:rPr>
    </w:lvl>
    <w:lvl w:ilvl="8">
      <w:start w:val="1"/>
      <w:numFmt w:val="decimal"/>
      <w:suff w:val="space"/>
      <w:lvlText w:val="%1.%2.%3.%4.%5.%6.%7.%8.%9."/>
      <w:lvlJc w:val="left"/>
      <w:pPr>
        <w:ind w:left="0" w:firstLine="0"/>
      </w:pPr>
      <w:rPr>
        <w:rFonts w:ascii="Arial" w:hAnsi="Arial" w:hint="default"/>
        <w:sz w:val="22"/>
      </w:rPr>
    </w:lvl>
  </w:abstractNum>
  <w:abstractNum w:abstractNumId="22" w15:restartNumberingAfterBreak="0">
    <w:nsid w:val="684C6F8A"/>
    <w:multiLevelType w:val="hybridMultilevel"/>
    <w:tmpl w:val="891EB3F0"/>
    <w:lvl w:ilvl="0" w:tplc="923C81DA">
      <w:start w:val="1"/>
      <w:numFmt w:val="bullet"/>
      <w:lvlText w:val=""/>
      <w:lvlJc w:val="left"/>
      <w:pPr>
        <w:ind w:left="720" w:hanging="360"/>
      </w:pPr>
      <w:rPr>
        <w:rFonts w:ascii="Symbol" w:hAnsi="Symbol" w:hint="default"/>
      </w:rPr>
    </w:lvl>
    <w:lvl w:ilvl="1" w:tplc="18748060" w:tentative="1">
      <w:start w:val="1"/>
      <w:numFmt w:val="bullet"/>
      <w:lvlText w:val="o"/>
      <w:lvlJc w:val="left"/>
      <w:pPr>
        <w:ind w:left="1440" w:hanging="360"/>
      </w:pPr>
      <w:rPr>
        <w:rFonts w:ascii="Courier New" w:hAnsi="Courier New" w:cs="Courier New" w:hint="default"/>
      </w:rPr>
    </w:lvl>
    <w:lvl w:ilvl="2" w:tplc="5F7C8182" w:tentative="1">
      <w:start w:val="1"/>
      <w:numFmt w:val="bullet"/>
      <w:lvlText w:val=""/>
      <w:lvlJc w:val="left"/>
      <w:pPr>
        <w:ind w:left="2160" w:hanging="360"/>
      </w:pPr>
      <w:rPr>
        <w:rFonts w:ascii="Wingdings" w:hAnsi="Wingdings" w:hint="default"/>
      </w:rPr>
    </w:lvl>
    <w:lvl w:ilvl="3" w:tplc="FF74B7E2" w:tentative="1">
      <w:start w:val="1"/>
      <w:numFmt w:val="bullet"/>
      <w:lvlText w:val=""/>
      <w:lvlJc w:val="left"/>
      <w:pPr>
        <w:ind w:left="2880" w:hanging="360"/>
      </w:pPr>
      <w:rPr>
        <w:rFonts w:ascii="Symbol" w:hAnsi="Symbol" w:hint="default"/>
      </w:rPr>
    </w:lvl>
    <w:lvl w:ilvl="4" w:tplc="F0C20984" w:tentative="1">
      <w:start w:val="1"/>
      <w:numFmt w:val="bullet"/>
      <w:lvlText w:val="o"/>
      <w:lvlJc w:val="left"/>
      <w:pPr>
        <w:ind w:left="3600" w:hanging="360"/>
      </w:pPr>
      <w:rPr>
        <w:rFonts w:ascii="Courier New" w:hAnsi="Courier New" w:cs="Courier New" w:hint="default"/>
      </w:rPr>
    </w:lvl>
    <w:lvl w:ilvl="5" w:tplc="5DD29B88" w:tentative="1">
      <w:start w:val="1"/>
      <w:numFmt w:val="bullet"/>
      <w:lvlText w:val=""/>
      <w:lvlJc w:val="left"/>
      <w:pPr>
        <w:ind w:left="4320" w:hanging="360"/>
      </w:pPr>
      <w:rPr>
        <w:rFonts w:ascii="Wingdings" w:hAnsi="Wingdings" w:hint="default"/>
      </w:rPr>
    </w:lvl>
    <w:lvl w:ilvl="6" w:tplc="5CA23F5A" w:tentative="1">
      <w:start w:val="1"/>
      <w:numFmt w:val="bullet"/>
      <w:lvlText w:val=""/>
      <w:lvlJc w:val="left"/>
      <w:pPr>
        <w:ind w:left="5040" w:hanging="360"/>
      </w:pPr>
      <w:rPr>
        <w:rFonts w:ascii="Symbol" w:hAnsi="Symbol" w:hint="default"/>
      </w:rPr>
    </w:lvl>
    <w:lvl w:ilvl="7" w:tplc="B22E3D08" w:tentative="1">
      <w:start w:val="1"/>
      <w:numFmt w:val="bullet"/>
      <w:lvlText w:val="o"/>
      <w:lvlJc w:val="left"/>
      <w:pPr>
        <w:ind w:left="5760" w:hanging="360"/>
      </w:pPr>
      <w:rPr>
        <w:rFonts w:ascii="Courier New" w:hAnsi="Courier New" w:cs="Courier New" w:hint="default"/>
      </w:rPr>
    </w:lvl>
    <w:lvl w:ilvl="8" w:tplc="D48CB1A0" w:tentative="1">
      <w:start w:val="1"/>
      <w:numFmt w:val="bullet"/>
      <w:lvlText w:val=""/>
      <w:lvlJc w:val="left"/>
      <w:pPr>
        <w:ind w:left="6480" w:hanging="360"/>
      </w:pPr>
      <w:rPr>
        <w:rFonts w:ascii="Wingdings" w:hAnsi="Wingdings" w:hint="default"/>
      </w:rPr>
    </w:lvl>
  </w:abstractNum>
  <w:abstractNum w:abstractNumId="23"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C985FA8"/>
    <w:multiLevelType w:val="hybridMultilevel"/>
    <w:tmpl w:val="FD1A9CFC"/>
    <w:lvl w:ilvl="0" w:tplc="73A04A84">
      <w:start w:val="1"/>
      <w:numFmt w:val="bullet"/>
      <w:lvlText w:val=""/>
      <w:lvlJc w:val="left"/>
      <w:pPr>
        <w:ind w:left="720" w:hanging="360"/>
      </w:pPr>
      <w:rPr>
        <w:rFonts w:ascii="Symbol" w:hAnsi="Symbol" w:hint="default"/>
      </w:rPr>
    </w:lvl>
    <w:lvl w:ilvl="1" w:tplc="FB349308" w:tentative="1">
      <w:start w:val="1"/>
      <w:numFmt w:val="bullet"/>
      <w:lvlText w:val="o"/>
      <w:lvlJc w:val="left"/>
      <w:pPr>
        <w:ind w:left="1440" w:hanging="360"/>
      </w:pPr>
      <w:rPr>
        <w:rFonts w:ascii="Courier New" w:hAnsi="Courier New" w:cs="Courier New" w:hint="default"/>
      </w:rPr>
    </w:lvl>
    <w:lvl w:ilvl="2" w:tplc="0D781D86" w:tentative="1">
      <w:start w:val="1"/>
      <w:numFmt w:val="bullet"/>
      <w:lvlText w:val=""/>
      <w:lvlJc w:val="left"/>
      <w:pPr>
        <w:ind w:left="2160" w:hanging="360"/>
      </w:pPr>
      <w:rPr>
        <w:rFonts w:ascii="Wingdings" w:hAnsi="Wingdings" w:hint="default"/>
      </w:rPr>
    </w:lvl>
    <w:lvl w:ilvl="3" w:tplc="256C28DC" w:tentative="1">
      <w:start w:val="1"/>
      <w:numFmt w:val="bullet"/>
      <w:lvlText w:val=""/>
      <w:lvlJc w:val="left"/>
      <w:pPr>
        <w:ind w:left="2880" w:hanging="360"/>
      </w:pPr>
      <w:rPr>
        <w:rFonts w:ascii="Symbol" w:hAnsi="Symbol" w:hint="default"/>
      </w:rPr>
    </w:lvl>
    <w:lvl w:ilvl="4" w:tplc="F7A2C3D4" w:tentative="1">
      <w:start w:val="1"/>
      <w:numFmt w:val="bullet"/>
      <w:lvlText w:val="o"/>
      <w:lvlJc w:val="left"/>
      <w:pPr>
        <w:ind w:left="3600" w:hanging="360"/>
      </w:pPr>
      <w:rPr>
        <w:rFonts w:ascii="Courier New" w:hAnsi="Courier New" w:cs="Courier New" w:hint="default"/>
      </w:rPr>
    </w:lvl>
    <w:lvl w:ilvl="5" w:tplc="2340B986" w:tentative="1">
      <w:start w:val="1"/>
      <w:numFmt w:val="bullet"/>
      <w:lvlText w:val=""/>
      <w:lvlJc w:val="left"/>
      <w:pPr>
        <w:ind w:left="4320" w:hanging="360"/>
      </w:pPr>
      <w:rPr>
        <w:rFonts w:ascii="Wingdings" w:hAnsi="Wingdings" w:hint="default"/>
      </w:rPr>
    </w:lvl>
    <w:lvl w:ilvl="6" w:tplc="C9101150" w:tentative="1">
      <w:start w:val="1"/>
      <w:numFmt w:val="bullet"/>
      <w:lvlText w:val=""/>
      <w:lvlJc w:val="left"/>
      <w:pPr>
        <w:ind w:left="5040" w:hanging="360"/>
      </w:pPr>
      <w:rPr>
        <w:rFonts w:ascii="Symbol" w:hAnsi="Symbol" w:hint="default"/>
      </w:rPr>
    </w:lvl>
    <w:lvl w:ilvl="7" w:tplc="ACBE9442" w:tentative="1">
      <w:start w:val="1"/>
      <w:numFmt w:val="bullet"/>
      <w:lvlText w:val="o"/>
      <w:lvlJc w:val="left"/>
      <w:pPr>
        <w:ind w:left="5760" w:hanging="360"/>
      </w:pPr>
      <w:rPr>
        <w:rFonts w:ascii="Courier New" w:hAnsi="Courier New" w:cs="Courier New" w:hint="default"/>
      </w:rPr>
    </w:lvl>
    <w:lvl w:ilvl="8" w:tplc="545A5248" w:tentative="1">
      <w:start w:val="1"/>
      <w:numFmt w:val="bullet"/>
      <w:lvlText w:val=""/>
      <w:lvlJc w:val="left"/>
      <w:pPr>
        <w:ind w:left="6480" w:hanging="360"/>
      </w:pPr>
      <w:rPr>
        <w:rFonts w:ascii="Wingdings" w:hAnsi="Wingdings" w:hint="default"/>
      </w:rPr>
    </w:lvl>
  </w:abstractNum>
  <w:abstractNum w:abstractNumId="25"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7FD325A5"/>
    <w:multiLevelType w:val="hybridMultilevel"/>
    <w:tmpl w:val="5C6AB65C"/>
    <w:lvl w:ilvl="0" w:tplc="6804DB8C">
      <w:start w:val="1"/>
      <w:numFmt w:val="decimal"/>
      <w:lvlText w:val="%1."/>
      <w:lvlJc w:val="left"/>
      <w:pPr>
        <w:ind w:left="720" w:hanging="360"/>
      </w:pPr>
      <w:rPr>
        <w:rFonts w:hint="default"/>
      </w:rPr>
    </w:lvl>
    <w:lvl w:ilvl="1" w:tplc="338A9578" w:tentative="1">
      <w:start w:val="1"/>
      <w:numFmt w:val="lowerLetter"/>
      <w:lvlText w:val="%2."/>
      <w:lvlJc w:val="left"/>
      <w:pPr>
        <w:ind w:left="1440" w:hanging="360"/>
      </w:pPr>
    </w:lvl>
    <w:lvl w:ilvl="2" w:tplc="B58664B0" w:tentative="1">
      <w:start w:val="1"/>
      <w:numFmt w:val="lowerRoman"/>
      <w:lvlText w:val="%3."/>
      <w:lvlJc w:val="right"/>
      <w:pPr>
        <w:ind w:left="2160" w:hanging="180"/>
      </w:pPr>
    </w:lvl>
    <w:lvl w:ilvl="3" w:tplc="2EDC0976" w:tentative="1">
      <w:start w:val="1"/>
      <w:numFmt w:val="decimal"/>
      <w:lvlText w:val="%4."/>
      <w:lvlJc w:val="left"/>
      <w:pPr>
        <w:ind w:left="2880" w:hanging="360"/>
      </w:pPr>
    </w:lvl>
    <w:lvl w:ilvl="4" w:tplc="450A1614" w:tentative="1">
      <w:start w:val="1"/>
      <w:numFmt w:val="lowerLetter"/>
      <w:lvlText w:val="%5."/>
      <w:lvlJc w:val="left"/>
      <w:pPr>
        <w:ind w:left="3600" w:hanging="360"/>
      </w:pPr>
    </w:lvl>
    <w:lvl w:ilvl="5" w:tplc="76D0708A" w:tentative="1">
      <w:start w:val="1"/>
      <w:numFmt w:val="lowerRoman"/>
      <w:lvlText w:val="%6."/>
      <w:lvlJc w:val="right"/>
      <w:pPr>
        <w:ind w:left="4320" w:hanging="180"/>
      </w:pPr>
    </w:lvl>
    <w:lvl w:ilvl="6" w:tplc="FD62620C" w:tentative="1">
      <w:start w:val="1"/>
      <w:numFmt w:val="decimal"/>
      <w:lvlText w:val="%7."/>
      <w:lvlJc w:val="left"/>
      <w:pPr>
        <w:ind w:left="5040" w:hanging="360"/>
      </w:pPr>
    </w:lvl>
    <w:lvl w:ilvl="7" w:tplc="FC864484" w:tentative="1">
      <w:start w:val="1"/>
      <w:numFmt w:val="lowerLetter"/>
      <w:lvlText w:val="%8."/>
      <w:lvlJc w:val="left"/>
      <w:pPr>
        <w:ind w:left="5760" w:hanging="360"/>
      </w:pPr>
    </w:lvl>
    <w:lvl w:ilvl="8" w:tplc="030EA646" w:tentative="1">
      <w:start w:val="1"/>
      <w:numFmt w:val="lowerRoman"/>
      <w:lvlText w:val="%9."/>
      <w:lvlJc w:val="right"/>
      <w:pPr>
        <w:ind w:left="6480" w:hanging="180"/>
      </w:pPr>
    </w:lvl>
  </w:abstractNum>
  <w:num w:numId="1" w16cid:durableId="1012337938">
    <w:abstractNumId w:val="9"/>
  </w:num>
  <w:num w:numId="2" w16cid:durableId="739913568">
    <w:abstractNumId w:val="7"/>
  </w:num>
  <w:num w:numId="3" w16cid:durableId="1494368726">
    <w:abstractNumId w:val="6"/>
  </w:num>
  <w:num w:numId="4" w16cid:durableId="849757698">
    <w:abstractNumId w:val="5"/>
  </w:num>
  <w:num w:numId="5" w16cid:durableId="1258907884">
    <w:abstractNumId w:val="4"/>
  </w:num>
  <w:num w:numId="6" w16cid:durableId="1823233337">
    <w:abstractNumId w:val="8"/>
  </w:num>
  <w:num w:numId="7" w16cid:durableId="1555850091">
    <w:abstractNumId w:val="3"/>
  </w:num>
  <w:num w:numId="8" w16cid:durableId="1101418935">
    <w:abstractNumId w:val="2"/>
  </w:num>
  <w:num w:numId="9" w16cid:durableId="1094857512">
    <w:abstractNumId w:val="1"/>
  </w:num>
  <w:num w:numId="10" w16cid:durableId="1636640785">
    <w:abstractNumId w:val="0"/>
  </w:num>
  <w:num w:numId="11" w16cid:durableId="214513912">
    <w:abstractNumId w:val="24"/>
  </w:num>
  <w:num w:numId="12" w16cid:durableId="20018522">
    <w:abstractNumId w:val="18"/>
  </w:num>
  <w:num w:numId="13" w16cid:durableId="1147085326">
    <w:abstractNumId w:val="13"/>
  </w:num>
  <w:num w:numId="14" w16cid:durableId="1092044243">
    <w:abstractNumId w:val="26"/>
  </w:num>
  <w:num w:numId="15" w16cid:durableId="1517619424">
    <w:abstractNumId w:val="25"/>
  </w:num>
  <w:num w:numId="16" w16cid:durableId="2138525484">
    <w:abstractNumId w:val="10"/>
  </w:num>
  <w:num w:numId="17" w16cid:durableId="741028979">
    <w:abstractNumId w:val="14"/>
  </w:num>
  <w:num w:numId="18" w16cid:durableId="687751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7132585">
    <w:abstractNumId w:val="23"/>
  </w:num>
  <w:num w:numId="20" w16cid:durableId="897285434">
    <w:abstractNumId w:val="12"/>
  </w:num>
  <w:num w:numId="21" w16cid:durableId="170684449">
    <w:abstractNumId w:val="20"/>
  </w:num>
  <w:num w:numId="22" w16cid:durableId="32923523">
    <w:abstractNumId w:val="19"/>
  </w:num>
  <w:num w:numId="23" w16cid:durableId="1318681091">
    <w:abstractNumId w:val="11"/>
  </w:num>
  <w:num w:numId="24" w16cid:durableId="1599367506">
    <w:abstractNumId w:val="16"/>
  </w:num>
  <w:num w:numId="25" w16cid:durableId="2001107264">
    <w:abstractNumId w:val="22"/>
  </w:num>
  <w:num w:numId="26" w16cid:durableId="2085641145">
    <w:abstractNumId w:val="17"/>
  </w:num>
  <w:num w:numId="27" w16cid:durableId="1252081603">
    <w:abstractNumId w:val="21"/>
  </w:num>
  <w:num w:numId="28" w16cid:durableId="6795048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713BDF"/>
    <w:rsid w:val="0002512B"/>
    <w:rsid w:val="00184BE9"/>
    <w:rsid w:val="00197F53"/>
    <w:rsid w:val="0038512B"/>
    <w:rsid w:val="003A336A"/>
    <w:rsid w:val="00433336"/>
    <w:rsid w:val="004522C2"/>
    <w:rsid w:val="00496642"/>
    <w:rsid w:val="00577D89"/>
    <w:rsid w:val="005C65CD"/>
    <w:rsid w:val="00667834"/>
    <w:rsid w:val="00713BDF"/>
    <w:rsid w:val="00781C05"/>
    <w:rsid w:val="007E625A"/>
    <w:rsid w:val="00821D06"/>
    <w:rsid w:val="00987E7B"/>
    <w:rsid w:val="009E3BDA"/>
    <w:rsid w:val="00A65C70"/>
    <w:rsid w:val="00B61778"/>
    <w:rsid w:val="00B83D93"/>
    <w:rsid w:val="00CB5ED2"/>
    <w:rsid w:val="00E87728"/>
    <w:rsid w:val="00FA3405"/>
    <w:rsid w:val="00FD255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6C2EE3"/>
  <w15:docId w15:val="{F8D0C145-AA47-4E7D-BC3A-545C1C93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qFormat/>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99"/>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rsid w:val="003359D8"/>
    <w:rPr>
      <w:rFonts w:ascii="Arial" w:eastAsia="Arial" w:hAnsi="Arial" w:cs="Arial"/>
      <w:sz w:val="21"/>
      <w:szCs w:val="21"/>
      <w:lang w:val="en-US"/>
    </w:rPr>
  </w:style>
  <w:style w:type="paragraph" w:customStyle="1" w:styleId="Aufzhlung">
    <w:name w:val="Aufzählung"/>
    <w:basedOn w:val="Textkrper"/>
    <w:link w:val="AufzhlungZchn"/>
    <w:uiPriority w:val="4"/>
    <w:qFormat/>
    <w:rsid w:val="00713BDF"/>
    <w:pPr>
      <w:keepLines/>
      <w:widowControl/>
      <w:numPr>
        <w:numId w:val="26"/>
      </w:numPr>
      <w:autoSpaceDE/>
      <w:autoSpaceDN/>
      <w:spacing w:before="200" w:after="200" w:line="300" w:lineRule="auto"/>
      <w:contextualSpacing/>
      <w:jc w:val="both"/>
      <w:textboxTightWrap w:val="firstAndLastLine"/>
    </w:pPr>
    <w:rPr>
      <w:rFonts w:eastAsia="Times" w:cs="Times New Roman"/>
      <w:bCs w:val="0"/>
      <w:szCs w:val="20"/>
      <w:lang w:eastAsia="de-CH"/>
    </w:rPr>
  </w:style>
  <w:style w:type="character" w:customStyle="1" w:styleId="AufzhlungZchn">
    <w:name w:val="Aufzählung Zchn"/>
    <w:basedOn w:val="TextkrperZchn"/>
    <w:link w:val="Aufzhlung"/>
    <w:uiPriority w:val="4"/>
    <w:rsid w:val="00713BDF"/>
    <w:rPr>
      <w:rFonts w:ascii="Arial" w:eastAsia="Times" w:hAnsi="Arial" w:cs="Times New Roman"/>
      <w:sz w:val="21"/>
      <w:szCs w:val="20"/>
      <w:lang w:val="en-US" w:eastAsia="de-CH"/>
    </w:rPr>
  </w:style>
  <w:style w:type="paragraph" w:customStyle="1" w:styleId="TextkrperTitelseite">
    <w:name w:val="Textkörper Titelseite"/>
    <w:basedOn w:val="Textkrper"/>
    <w:link w:val="TextkrperTitelseiteZchn"/>
    <w:qFormat/>
    <w:rsid w:val="00713BDF"/>
    <w:pPr>
      <w:keepLines/>
      <w:widowControl/>
      <w:autoSpaceDE/>
      <w:autoSpaceDN/>
      <w:spacing w:line="360" w:lineRule="auto"/>
      <w:textboxTightWrap w:val="firstAndLastLine"/>
    </w:pPr>
    <w:rPr>
      <w:rFonts w:eastAsia="Times" w:cs="Times New Roman"/>
      <w:bCs w:val="0"/>
      <w:szCs w:val="20"/>
      <w:lang w:eastAsia="de-CH"/>
    </w:rPr>
  </w:style>
  <w:style w:type="character" w:customStyle="1" w:styleId="TextkrperTitelseiteZchn">
    <w:name w:val="Textkörper Titelseite Zchn"/>
    <w:basedOn w:val="TextkrperZchn"/>
    <w:link w:val="TextkrperTitelseite"/>
    <w:rsid w:val="00713BDF"/>
    <w:rPr>
      <w:rFonts w:ascii="Arial" w:eastAsia="Times" w:hAnsi="Arial" w:cs="Times New Roman"/>
      <w:sz w:val="21"/>
      <w:szCs w:val="20"/>
      <w:lang w:val="en-US" w:eastAsia="de-CH"/>
    </w:rPr>
  </w:style>
  <w:style w:type="numbering" w:customStyle="1" w:styleId="VertragAufzhlung">
    <w:name w:val="Vertrag Aufzählung"/>
    <w:basedOn w:val="KeineListe"/>
    <w:uiPriority w:val="99"/>
    <w:rsid w:val="00713BDF"/>
    <w:pPr>
      <w:numPr>
        <w:numId w:val="26"/>
      </w:numPr>
    </w:pPr>
  </w:style>
  <w:style w:type="character" w:styleId="Kommentarzeichen">
    <w:name w:val="annotation reference"/>
    <w:basedOn w:val="Absatz-Standardschriftart"/>
    <w:uiPriority w:val="99"/>
    <w:semiHidden/>
    <w:unhideWhenUsed/>
    <w:rsid w:val="00184BE9"/>
    <w:rPr>
      <w:sz w:val="16"/>
      <w:szCs w:val="16"/>
    </w:rPr>
  </w:style>
  <w:style w:type="paragraph" w:styleId="Kommentartext">
    <w:name w:val="annotation text"/>
    <w:basedOn w:val="Standard"/>
    <w:link w:val="KommentartextZchn"/>
    <w:uiPriority w:val="99"/>
    <w:semiHidden/>
    <w:unhideWhenUsed/>
    <w:rsid w:val="00184BE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84BE9"/>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184BE9"/>
    <w:rPr>
      <w:b/>
    </w:rPr>
  </w:style>
  <w:style w:type="character" w:customStyle="1" w:styleId="KommentarthemaZchn">
    <w:name w:val="Kommentarthema Zchn"/>
    <w:basedOn w:val="KommentartextZchn"/>
    <w:link w:val="Kommentarthema"/>
    <w:uiPriority w:val="99"/>
    <w:semiHidden/>
    <w:rsid w:val="00184BE9"/>
    <w:rPr>
      <w:rFonts w:cs="System"/>
      <w:b/>
      <w:bCs/>
      <w:spacing w:val="2"/>
      <w:sz w:val="20"/>
      <w:szCs w:val="20"/>
    </w:rPr>
  </w:style>
  <w:style w:type="numbering" w:customStyle="1" w:styleId="Vertragstitel">
    <w:name w:val="Vertragstitel"/>
    <w:basedOn w:val="KeineListe"/>
    <w:uiPriority w:val="99"/>
    <w:rsid w:val="00184BE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C261DDDF-6CF9-4902-A566-2BD39919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3</cp:revision>
  <cp:lastPrinted>2019-09-11T20:00:00Z</cp:lastPrinted>
  <dcterms:created xsi:type="dcterms:W3CDTF">2025-11-19T08:00:00Z</dcterms:created>
  <dcterms:modified xsi:type="dcterms:W3CDTF">2025-11-19T08:00:00Z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2025-11-19T08:00:06Z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a2e8d51a-a7dd-4e26-b397-9271388bd55c</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