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E71809" w:rsidRDefault="00E71809" w:rsidP="00BE1DDD">
      <w:pPr>
        <w:pStyle w:val="Text85pt"/>
      </w:pPr>
      <w:bookmarkStart w:id="0" w:name="_GoBack"/>
      <w:bookmarkEnd w:id="0"/>
      <w:r>
        <w:t>Finanzdirektion</w:t>
      </w:r>
      <w:r>
        <w:br/>
        <w:t>Amt für Informatik und Organisation</w:t>
      </w:r>
    </w:p>
    <w:p w:rsidR="00BE1DDD" w:rsidRPr="00E71809" w:rsidRDefault="00060205" w:rsidP="00BE1DDD">
      <w:pPr>
        <w:pStyle w:val="Titel"/>
        <w:spacing w:before="40"/>
      </w:pPr>
    </w:p>
    <w:p w:rsidR="00BE1DDD" w:rsidRPr="00E71809" w:rsidRDefault="00E71809" w:rsidP="00BE1DDD">
      <w:pPr>
        <w:pStyle w:val="Titel"/>
        <w:spacing w:before="40"/>
      </w:pPr>
      <w:r>
        <w:t>Anhang «Arbeitsbestimmungen»</w:t>
      </w:r>
    </w:p>
    <w:p w:rsidR="00E71809" w:rsidRPr="00E71809" w:rsidRDefault="00E71809" w:rsidP="00E71809">
      <w:pPr>
        <w:pStyle w:val="TextkrperTitelseite"/>
        <w:spacing w:after="200" w:line="300" w:lineRule="auto"/>
        <w:rPr>
          <w:lang w:val="de-CH"/>
        </w:rPr>
      </w:pPr>
      <w:r w:rsidRPr="00E71809">
        <w:rPr>
          <w:lang w:val="de-CH"/>
        </w:rPr>
        <w:t xml:space="preserve">vom </w:t>
      </w:r>
      <w:r w:rsidRPr="00E71809">
        <w:rPr>
          <w:highlight w:val="yellow"/>
          <w:lang w:val="de-CH"/>
        </w:rPr>
        <w:t>[DATUM]</w:t>
      </w:r>
    </w:p>
    <w:p w:rsidR="00E71809" w:rsidRPr="00E71809" w:rsidRDefault="00E71809" w:rsidP="00E71809">
      <w:pPr>
        <w:pStyle w:val="TextkrperTitelseite"/>
        <w:spacing w:after="200" w:line="300" w:lineRule="auto"/>
        <w:rPr>
          <w:lang w:val="de-CH"/>
        </w:rPr>
      </w:pPr>
      <w:r w:rsidRPr="00E71809">
        <w:rPr>
          <w:lang w:val="de-CH"/>
        </w:rPr>
        <w:t xml:space="preserve">zum </w:t>
      </w:r>
      <w:r w:rsidR="005E4EE0">
        <w:rPr>
          <w:highlight w:val="yellow"/>
        </w:rPr>
        <w:fldChar w:fldCharType="begin">
          <w:ffData>
            <w:name w:val="Vertragsbetreff"/>
            <w:enabled/>
            <w:calcOnExit w:val="0"/>
            <w:textInput>
              <w:default w:val="[Rahmenvertrag oder Bestellung betreffend …]"/>
            </w:textInput>
          </w:ffData>
        </w:fldChar>
      </w:r>
      <w:bookmarkStart w:id="1" w:name="Vertragsbetreff"/>
      <w:r w:rsidR="005E4EE0" w:rsidRPr="003A6958">
        <w:rPr>
          <w:highlight w:val="yellow"/>
          <w:lang w:val="de-CH"/>
        </w:rPr>
        <w:instrText xml:space="preserve"> FORMTEXT </w:instrText>
      </w:r>
      <w:r w:rsidR="005E4EE0">
        <w:rPr>
          <w:highlight w:val="yellow"/>
        </w:rPr>
      </w:r>
      <w:r w:rsidR="005E4EE0">
        <w:rPr>
          <w:highlight w:val="yellow"/>
        </w:rPr>
        <w:fldChar w:fldCharType="separate"/>
      </w:r>
      <w:r w:rsidR="005E4EE0" w:rsidRPr="003A6958">
        <w:rPr>
          <w:noProof/>
          <w:highlight w:val="yellow"/>
          <w:lang w:val="de-CH"/>
        </w:rPr>
        <w:t>[Rahmenvertrag oder Bestellung betreffend …]</w:t>
      </w:r>
      <w:r w:rsidR="005E4EE0">
        <w:rPr>
          <w:highlight w:val="yellow"/>
        </w:rPr>
        <w:fldChar w:fldCharType="end"/>
      </w:r>
      <w:bookmarkEnd w:id="1"/>
    </w:p>
    <w:p w:rsidR="00E71809" w:rsidRPr="00E71809" w:rsidRDefault="00E71809" w:rsidP="00E71809">
      <w:pPr>
        <w:pStyle w:val="TextkrperTitelseite"/>
        <w:spacing w:after="200" w:line="300" w:lineRule="auto"/>
        <w:rPr>
          <w:lang w:val="de-CH"/>
        </w:rPr>
      </w:pPr>
    </w:p>
    <w:p w:rsidR="00E71809" w:rsidRPr="00E71809" w:rsidRDefault="00E71809" w:rsidP="00E71809">
      <w:pPr>
        <w:pStyle w:val="TextkrperTitelseite"/>
        <w:spacing w:after="200" w:line="300" w:lineRule="auto"/>
        <w:rPr>
          <w:lang w:val="de-CH"/>
        </w:rPr>
      </w:pPr>
    </w:p>
    <w:p w:rsidR="00E71809" w:rsidRPr="00E71809" w:rsidRDefault="00E71809" w:rsidP="00E71809">
      <w:pPr>
        <w:pStyle w:val="TextkrperTitelseite"/>
        <w:spacing w:after="200" w:line="300" w:lineRule="auto"/>
        <w:rPr>
          <w:lang w:val="de-CH"/>
        </w:rPr>
      </w:pPr>
    </w:p>
    <w:p w:rsidR="003A6958" w:rsidRPr="003A6958" w:rsidRDefault="00E71809" w:rsidP="003A6958">
      <w:pPr>
        <w:spacing w:line="336" w:lineRule="atLeast"/>
        <w:rPr>
          <w:rFonts w:cs="Arial"/>
          <w:bCs w:val="0"/>
          <w:color w:val="161616"/>
          <w:spacing w:val="0"/>
          <w:szCs w:val="21"/>
          <w:lang w:eastAsia="de-CH"/>
        </w:rPr>
      </w:pPr>
      <w:r>
        <w:fldChar w:fldCharType="begin"/>
      </w:r>
      <w:r w:rsidRPr="00E71809">
        <w:instrText xml:space="preserve"> SEQ Ziffer \s 9 </w:instrText>
      </w:r>
      <w:r>
        <w:fldChar w:fldCharType="separate"/>
      </w:r>
      <w:r w:rsidRPr="00E71809">
        <w:rPr>
          <w:noProof/>
        </w:rPr>
        <w:t>1</w:t>
      </w:r>
      <w:r>
        <w:rPr>
          <w:noProof/>
        </w:rPr>
        <w:fldChar w:fldCharType="end"/>
      </w:r>
      <w:r w:rsidRPr="00E71809">
        <w:rPr>
          <w:noProof/>
        </w:rPr>
        <w:t xml:space="preserve">. </w:t>
      </w:r>
      <w:r w:rsidRPr="00E71809">
        <w:t>Die Leistungserbringerin mit Sitz oder Niederlassung in der Schweiz hält die in der Schweiz geltenden Arbeitsschutzbestimmungen und Arbeitsbedingungen sowie den Grundsatz der Lohngleichheit von Mann und Frau ein. Als Arbeitsbedingungen gelten die Gesamt- und die Normalarbeitsverträge oder, wo diese fehlen, die tatsächlichen orts- und berufsüblichen Arbeitsbedingungen</w:t>
      </w:r>
      <w:r w:rsidRPr="003A6958">
        <w:rPr>
          <w:sz w:val="18"/>
          <w:szCs w:val="18"/>
        </w:rPr>
        <w:t>.</w:t>
      </w:r>
      <w:r w:rsidR="003A6958">
        <w:rPr>
          <w:sz w:val="18"/>
          <w:szCs w:val="18"/>
        </w:rPr>
        <w:t xml:space="preserve"> </w:t>
      </w:r>
      <w:r w:rsidR="003A6958">
        <w:rPr>
          <w:szCs w:val="21"/>
        </w:rPr>
        <w:t>Das</w:t>
      </w:r>
      <w:r w:rsidRPr="003A6958">
        <w:rPr>
          <w:sz w:val="18"/>
          <w:szCs w:val="18"/>
        </w:rPr>
        <w:t xml:space="preserve"> </w:t>
      </w:r>
      <w:r w:rsidR="003A6958" w:rsidRPr="003A6958">
        <w:rPr>
          <w:color w:val="161616"/>
          <w:szCs w:val="21"/>
          <w:lang w:eastAsia="de-CH"/>
        </w:rPr>
        <w:t>Amt für Wirtschaft</w:t>
      </w:r>
    </w:p>
    <w:p w:rsidR="00E71809" w:rsidRPr="00E71809" w:rsidRDefault="000259D6" w:rsidP="003A6958">
      <w:pPr>
        <w:pStyle w:val="Textkrper"/>
        <w:spacing w:after="200" w:line="300" w:lineRule="auto"/>
        <w:rPr>
          <w:lang w:val="de-CH"/>
        </w:rPr>
      </w:pPr>
      <w:r>
        <w:rPr>
          <w:color w:val="161616"/>
          <w:lang w:val="de-CH" w:eastAsia="de-CH"/>
        </w:rPr>
        <w:t xml:space="preserve"> (info.arbeit@be.ch)</w:t>
      </w:r>
      <w:r w:rsidR="003A6958">
        <w:rPr>
          <w:color w:val="161616"/>
          <w:lang w:val="de-CH" w:eastAsia="de-CH"/>
        </w:rPr>
        <w:t xml:space="preserve"> </w:t>
      </w:r>
      <w:r w:rsidR="00641C2C">
        <w:rPr>
          <w:lang w:val="de-CH"/>
        </w:rPr>
        <w:t>gibt</w:t>
      </w:r>
      <w:r w:rsidR="003A6958" w:rsidRPr="00E71809">
        <w:rPr>
          <w:lang w:val="de-CH"/>
        </w:rPr>
        <w:t xml:space="preserve"> </w:t>
      </w:r>
      <w:r w:rsidR="00E71809" w:rsidRPr="00E71809">
        <w:rPr>
          <w:lang w:val="de-CH"/>
        </w:rPr>
        <w:t>Auskunft über die einzuhaltenden Arbeitsbedingungen.</w:t>
      </w:r>
    </w:p>
    <w:p w:rsidR="00E71809" w:rsidRPr="00E71809" w:rsidRDefault="00E71809" w:rsidP="00E71809">
      <w:pPr>
        <w:pStyle w:val="Textkrper"/>
        <w:spacing w:after="200" w:line="300" w:lineRule="auto"/>
        <w:rPr>
          <w:lang w:val="de-CH"/>
        </w:rPr>
      </w:pPr>
      <w:r>
        <w:fldChar w:fldCharType="begin"/>
      </w:r>
      <w:r w:rsidRPr="00E71809">
        <w:rPr>
          <w:lang w:val="de-CH"/>
        </w:rPr>
        <w:instrText xml:space="preserve"> SEQ Ziffer \s 9 </w:instrText>
      </w:r>
      <w:r>
        <w:fldChar w:fldCharType="separate"/>
      </w:r>
      <w:r w:rsidRPr="00E71809">
        <w:rPr>
          <w:noProof/>
          <w:lang w:val="de-CH"/>
        </w:rPr>
        <w:t>2</w:t>
      </w:r>
      <w:r>
        <w:rPr>
          <w:noProof/>
        </w:rPr>
        <w:fldChar w:fldCharType="end"/>
      </w:r>
      <w:r w:rsidRPr="00E71809">
        <w:rPr>
          <w:noProof/>
          <w:lang w:val="de-CH"/>
        </w:rPr>
        <w:t xml:space="preserve">. </w:t>
      </w:r>
      <w:r w:rsidRPr="00E71809">
        <w:rPr>
          <w:lang w:val="de-CH"/>
        </w:rPr>
        <w:t>Die Leistungserbringerin mit Sitz im Ausland hält die entsprechenden Bestimmungen ein, die am Ort der Leistungserbringung im Ausland gelten, zumindest aber die ILO-Kernübereinkommen.</w:t>
      </w:r>
    </w:p>
    <w:p w:rsidR="00E71809" w:rsidRPr="00E71809" w:rsidRDefault="00E71809" w:rsidP="00E71809">
      <w:pPr>
        <w:pStyle w:val="Textkrper"/>
        <w:spacing w:after="200" w:line="300" w:lineRule="auto"/>
        <w:rPr>
          <w:lang w:val="de-CH"/>
        </w:rPr>
      </w:pPr>
      <w:r>
        <w:fldChar w:fldCharType="begin"/>
      </w:r>
      <w:r w:rsidRPr="00E71809">
        <w:rPr>
          <w:lang w:val="de-CH"/>
        </w:rPr>
        <w:instrText xml:space="preserve"> SEQ Ziffer \s 9 </w:instrText>
      </w:r>
      <w:r>
        <w:fldChar w:fldCharType="separate"/>
      </w:r>
      <w:r w:rsidRPr="00E71809">
        <w:rPr>
          <w:noProof/>
          <w:lang w:val="de-CH"/>
        </w:rPr>
        <w:t>3</w:t>
      </w:r>
      <w:r>
        <w:rPr>
          <w:noProof/>
        </w:rPr>
        <w:fldChar w:fldCharType="end"/>
      </w:r>
      <w:r w:rsidRPr="00E71809">
        <w:rPr>
          <w:noProof/>
          <w:lang w:val="de-CH"/>
        </w:rPr>
        <w:t xml:space="preserve">.  </w:t>
      </w:r>
      <w:r w:rsidRPr="00E71809">
        <w:rPr>
          <w:lang w:val="de-CH"/>
        </w:rPr>
        <w:t xml:space="preserve">Entsendet die Leistungserbringerin </w:t>
      </w:r>
      <w:proofErr w:type="spellStart"/>
      <w:r w:rsidRPr="00E71809">
        <w:rPr>
          <w:lang w:val="de-CH"/>
        </w:rPr>
        <w:t>Arbeitnehmende</w:t>
      </w:r>
      <w:proofErr w:type="spellEnd"/>
      <w:r w:rsidRPr="00E71809">
        <w:rPr>
          <w:lang w:val="de-CH"/>
        </w:rPr>
        <w:t xml:space="preserve"> aus dem Ausland in die Schweiz, um die Leistung auszuführen, so sind die Bestimmungen des </w:t>
      </w:r>
      <w:proofErr w:type="spellStart"/>
      <w:r w:rsidRPr="00E71809">
        <w:rPr>
          <w:lang w:val="de-CH"/>
        </w:rPr>
        <w:t>EntsG</w:t>
      </w:r>
      <w:proofErr w:type="spellEnd"/>
      <w:r w:rsidRPr="00E71809">
        <w:rPr>
          <w:lang w:val="de-CH"/>
        </w:rPr>
        <w:t xml:space="preserve"> einzuhalten.</w:t>
      </w:r>
    </w:p>
    <w:p w:rsidR="00E71809" w:rsidRPr="00E71809" w:rsidRDefault="00E71809" w:rsidP="00E71809">
      <w:pPr>
        <w:pStyle w:val="Aufzhlung"/>
        <w:numPr>
          <w:ilvl w:val="0"/>
          <w:numId w:val="0"/>
        </w:numPr>
        <w:spacing w:before="0"/>
        <w:contextualSpacing w:val="0"/>
        <w:rPr>
          <w:lang w:val="de-CH"/>
        </w:rPr>
      </w:pPr>
    </w:p>
    <w:p w:rsidR="00E71809" w:rsidRPr="00A00F20" w:rsidRDefault="00E71809" w:rsidP="00E71809">
      <w:pPr>
        <w:pStyle w:val="Aufzhlung"/>
        <w:numPr>
          <w:ilvl w:val="0"/>
          <w:numId w:val="0"/>
        </w:numPr>
        <w:spacing w:before="0"/>
        <w:contextualSpacing w:val="0"/>
        <w:jc w:val="center"/>
      </w:pPr>
      <w:r>
        <w:t>* * *</w:t>
      </w:r>
    </w:p>
    <w:p w:rsidR="00BE1DDD" w:rsidRPr="00BE1DDD" w:rsidRDefault="00060205" w:rsidP="00BE1DDD">
      <w:pPr>
        <w:rPr>
          <w:lang w:val="en-US"/>
        </w:rPr>
      </w:pPr>
    </w:p>
    <w:p w:rsidR="00986522" w:rsidRPr="00BE1DDD" w:rsidRDefault="00060205" w:rsidP="008C1FDF">
      <w:pPr>
        <w:rPr>
          <w:lang w:val="en-US"/>
        </w:rPr>
      </w:pPr>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F3" w:rsidRDefault="00E71809">
      <w:pPr>
        <w:spacing w:line="240" w:lineRule="auto"/>
      </w:pPr>
      <w:r>
        <w:separator/>
      </w:r>
    </w:p>
  </w:endnote>
  <w:endnote w:type="continuationSeparator" w:id="0">
    <w:p w:rsidR="00504EF3" w:rsidRDefault="00E71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34544" w:rsidP="00632704">
    <w:pPr>
      <w:pStyle w:val="Fuzeile"/>
    </w:pPr>
    <w:fldSimple w:instr=" REF  Klassifizierung ">
      <w:sdt>
        <w:sdtPr>
          <w:rPr>
            <w:highlight w:val="cyan"/>
          </w:rPr>
          <w:alias w:val="Klassifzierung"/>
          <w:tag w:val="Klassifzierung"/>
          <w:id w:val="2066833399"/>
          <w:placeholder>
            <w:docPart w:val="5646805E78A142978606B50A3373B825"/>
          </w:placeholder>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E71809" w:rsidRPr="00BE1DDD">
            <w:rPr>
              <w:rStyle w:val="Platzhaltertext"/>
              <w:highlight w:val="cyan"/>
            </w:rPr>
            <w:t>Klassifizierung wählen</w:t>
          </w:r>
        </w:sdtContent>
      </w:sdt>
    </w:fldSimple>
    <w:r w:rsidR="00E71809">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E71809" w:rsidP="0007095A">
                          <w:pPr>
                            <w:pStyle w:val="Seitenzahlen"/>
                          </w:pPr>
                          <w:r w:rsidRPr="005C6148">
                            <w:fldChar w:fldCharType="begin"/>
                          </w:r>
                          <w:r w:rsidRPr="005C6148">
                            <w:instrText>PAGE   \* MERGEFORMAT</w:instrText>
                          </w:r>
                          <w:r w:rsidRPr="005C6148">
                            <w:fldChar w:fldCharType="separate"/>
                          </w:r>
                          <w:r w:rsidRPr="0070207C">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E71809" w:rsidP="0007095A">
                    <w:pPr>
                      <w:pStyle w:val="Seitenzahlen"/>
                    </w:pPr>
                    <w:r w:rsidRPr="005C6148">
                      <w:fldChar w:fldCharType="begin"/>
                    </w:r>
                    <w:r w:rsidRPr="005C6148">
                      <w:instrText>PAGE   \* MERGEFORMAT</w:instrText>
                    </w:r>
                    <w:r w:rsidRPr="005C6148">
                      <w:fldChar w:fldCharType="separate"/>
                    </w:r>
                    <w:r w:rsidRPr="0070207C">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B34544" w:rsidP="00B34544">
    <w:pPr>
      <w:pStyle w:val="Fuzeile"/>
    </w:pPr>
    <w:r>
      <w:t>Anhang «Arbeitsbestimmungen»</w:t>
    </w:r>
    <w:r w:rsidRPr="00A45481">
      <w:t xml:space="preserve"> </w:t>
    </w:r>
    <w:r>
      <w:tab/>
      <w:t xml:space="preserve">                                              Version </w:t>
    </w:r>
    <w:r w:rsidRPr="003A24D2">
      <w:rPr>
        <w:highlight w:val="yellow"/>
      </w:rPr>
      <w:t>[Nummer]</w:t>
    </w:r>
    <w:r w:rsidR="00E71809">
      <w:rPr>
        <w:noProof/>
        <w:lang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E71809" w:rsidP="002C6447">
                          <w:pPr>
                            <w:pStyle w:val="Seitenzahlen"/>
                          </w:pPr>
                          <w:r w:rsidRPr="005C6148">
                            <w:fldChar w:fldCharType="begin"/>
                          </w:r>
                          <w:r w:rsidRPr="005C6148">
                            <w:instrText>PAGE   \* MERGEFORMAT</w:instrText>
                          </w:r>
                          <w:r w:rsidRPr="005C6148">
                            <w:fldChar w:fldCharType="separate"/>
                          </w:r>
                          <w:r w:rsidR="00060205" w:rsidRPr="0006020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60205">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E71809" w:rsidP="002C6447">
                    <w:pPr>
                      <w:pStyle w:val="Seitenzahlen"/>
                    </w:pPr>
                    <w:r w:rsidRPr="005C6148">
                      <w:fldChar w:fldCharType="begin"/>
                    </w:r>
                    <w:r w:rsidRPr="005C6148">
                      <w:instrText>PAGE   \* MERGEFORMAT</w:instrText>
                    </w:r>
                    <w:r w:rsidRPr="005C6148">
                      <w:fldChar w:fldCharType="separate"/>
                    </w:r>
                    <w:r w:rsidR="00060205" w:rsidRPr="0006020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60205">
                      <w:rPr>
                        <w:noProof/>
                      </w:rPr>
                      <w:t>1</w:t>
                    </w:r>
                    <w:r>
                      <w:rPr>
                        <w:noProof/>
                      </w:rPr>
                      <w:fldChar w:fldCharType="end"/>
                    </w:r>
                  </w:p>
                </w:txbxContent>
              </v:textbox>
              <w10:wrap anchorx="margin" anchory="page"/>
              <w10:anchorlock/>
            </v:shape>
          </w:pict>
        </mc:Fallback>
      </mc:AlternateContent>
    </w:r>
    <w:r w:rsidR="00E71809" w:rsidRPr="00BE1DDD">
      <w:rPr>
        <w:noProof/>
        <w:highlight w:val="cyan"/>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E71809" w:rsidP="0075237B">
                          <w:pPr>
                            <w:pStyle w:val="Seitenzahlen"/>
                          </w:pPr>
                          <w:r w:rsidRPr="005C6148">
                            <w:fldChar w:fldCharType="begin"/>
                          </w:r>
                          <w:r w:rsidRPr="005C6148">
                            <w:instrText>PAGE   \* MERGEFORMAT</w:instrText>
                          </w:r>
                          <w:r w:rsidRPr="005C6148">
                            <w:fldChar w:fldCharType="separate"/>
                          </w:r>
                          <w:r w:rsidR="00060205" w:rsidRPr="0006020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60205">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E71809" w:rsidP="0075237B">
                    <w:pPr>
                      <w:pStyle w:val="Seitenzahlen"/>
                    </w:pPr>
                    <w:r w:rsidRPr="005C6148">
                      <w:fldChar w:fldCharType="begin"/>
                    </w:r>
                    <w:r w:rsidRPr="005C6148">
                      <w:instrText>PAGE   \* MERGEFORMAT</w:instrText>
                    </w:r>
                    <w:r w:rsidRPr="005C6148">
                      <w:fldChar w:fldCharType="separate"/>
                    </w:r>
                    <w:r w:rsidR="00060205" w:rsidRPr="0006020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60205">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F3" w:rsidRDefault="00E71809">
      <w:pPr>
        <w:spacing w:line="240" w:lineRule="auto"/>
      </w:pPr>
      <w:r>
        <w:separator/>
      </w:r>
    </w:p>
  </w:footnote>
  <w:footnote w:type="continuationSeparator" w:id="0">
    <w:p w:rsidR="00504EF3" w:rsidRDefault="00E71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E71809"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3926CBB0">
      <w:start w:val="1"/>
      <w:numFmt w:val="decimal"/>
      <w:lvlText w:val="%1."/>
      <w:lvlJc w:val="left"/>
      <w:pPr>
        <w:ind w:left="720" w:hanging="360"/>
      </w:pPr>
    </w:lvl>
    <w:lvl w:ilvl="1" w:tplc="CBBC68F4" w:tentative="1">
      <w:start w:val="1"/>
      <w:numFmt w:val="lowerLetter"/>
      <w:lvlText w:val="%2."/>
      <w:lvlJc w:val="left"/>
      <w:pPr>
        <w:ind w:left="1440" w:hanging="360"/>
      </w:pPr>
    </w:lvl>
    <w:lvl w:ilvl="2" w:tplc="CE821070" w:tentative="1">
      <w:start w:val="1"/>
      <w:numFmt w:val="lowerRoman"/>
      <w:lvlText w:val="%3."/>
      <w:lvlJc w:val="right"/>
      <w:pPr>
        <w:ind w:left="2160" w:hanging="180"/>
      </w:pPr>
    </w:lvl>
    <w:lvl w:ilvl="3" w:tplc="FB42A0E4" w:tentative="1">
      <w:start w:val="1"/>
      <w:numFmt w:val="decimal"/>
      <w:lvlText w:val="%4."/>
      <w:lvlJc w:val="left"/>
      <w:pPr>
        <w:ind w:left="2880" w:hanging="360"/>
      </w:pPr>
    </w:lvl>
    <w:lvl w:ilvl="4" w:tplc="B292FF34" w:tentative="1">
      <w:start w:val="1"/>
      <w:numFmt w:val="lowerLetter"/>
      <w:lvlText w:val="%5."/>
      <w:lvlJc w:val="left"/>
      <w:pPr>
        <w:ind w:left="3600" w:hanging="360"/>
      </w:pPr>
    </w:lvl>
    <w:lvl w:ilvl="5" w:tplc="034E39CE" w:tentative="1">
      <w:start w:val="1"/>
      <w:numFmt w:val="lowerRoman"/>
      <w:lvlText w:val="%6."/>
      <w:lvlJc w:val="right"/>
      <w:pPr>
        <w:ind w:left="4320" w:hanging="180"/>
      </w:pPr>
    </w:lvl>
    <w:lvl w:ilvl="6" w:tplc="0C160CD0" w:tentative="1">
      <w:start w:val="1"/>
      <w:numFmt w:val="decimal"/>
      <w:lvlText w:val="%7."/>
      <w:lvlJc w:val="left"/>
      <w:pPr>
        <w:ind w:left="5040" w:hanging="360"/>
      </w:pPr>
    </w:lvl>
    <w:lvl w:ilvl="7" w:tplc="E2709710" w:tentative="1">
      <w:start w:val="1"/>
      <w:numFmt w:val="lowerLetter"/>
      <w:lvlText w:val="%8."/>
      <w:lvlJc w:val="left"/>
      <w:pPr>
        <w:ind w:left="5760" w:hanging="360"/>
      </w:pPr>
    </w:lvl>
    <w:lvl w:ilvl="8" w:tplc="D2F4516A"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FA5EAB12">
      <w:start w:val="1"/>
      <w:numFmt w:val="bullet"/>
      <w:lvlText w:val=""/>
      <w:lvlJc w:val="left"/>
      <w:pPr>
        <w:ind w:left="720" w:hanging="360"/>
      </w:pPr>
      <w:rPr>
        <w:rFonts w:ascii="Symbol" w:hAnsi="Symbol" w:hint="default"/>
      </w:rPr>
    </w:lvl>
    <w:lvl w:ilvl="1" w:tplc="626AF622">
      <w:start w:val="1"/>
      <w:numFmt w:val="bullet"/>
      <w:lvlText w:val="o"/>
      <w:lvlJc w:val="left"/>
      <w:pPr>
        <w:ind w:left="1440" w:hanging="360"/>
      </w:pPr>
      <w:rPr>
        <w:rFonts w:ascii="Courier New" w:hAnsi="Courier New" w:cs="Courier New" w:hint="default"/>
      </w:rPr>
    </w:lvl>
    <w:lvl w:ilvl="2" w:tplc="0CAC95A2" w:tentative="1">
      <w:start w:val="1"/>
      <w:numFmt w:val="bullet"/>
      <w:lvlText w:val=""/>
      <w:lvlJc w:val="left"/>
      <w:pPr>
        <w:ind w:left="2160" w:hanging="360"/>
      </w:pPr>
      <w:rPr>
        <w:rFonts w:ascii="Wingdings" w:hAnsi="Wingdings" w:hint="default"/>
      </w:rPr>
    </w:lvl>
    <w:lvl w:ilvl="3" w:tplc="F4C0119C" w:tentative="1">
      <w:start w:val="1"/>
      <w:numFmt w:val="bullet"/>
      <w:lvlText w:val=""/>
      <w:lvlJc w:val="left"/>
      <w:pPr>
        <w:ind w:left="2880" w:hanging="360"/>
      </w:pPr>
      <w:rPr>
        <w:rFonts w:ascii="Symbol" w:hAnsi="Symbol" w:hint="default"/>
      </w:rPr>
    </w:lvl>
    <w:lvl w:ilvl="4" w:tplc="F364055E" w:tentative="1">
      <w:start w:val="1"/>
      <w:numFmt w:val="bullet"/>
      <w:lvlText w:val="o"/>
      <w:lvlJc w:val="left"/>
      <w:pPr>
        <w:ind w:left="3600" w:hanging="360"/>
      </w:pPr>
      <w:rPr>
        <w:rFonts w:ascii="Courier New" w:hAnsi="Courier New" w:cs="Courier New" w:hint="default"/>
      </w:rPr>
    </w:lvl>
    <w:lvl w:ilvl="5" w:tplc="4568F46E" w:tentative="1">
      <w:start w:val="1"/>
      <w:numFmt w:val="bullet"/>
      <w:lvlText w:val=""/>
      <w:lvlJc w:val="left"/>
      <w:pPr>
        <w:ind w:left="4320" w:hanging="360"/>
      </w:pPr>
      <w:rPr>
        <w:rFonts w:ascii="Wingdings" w:hAnsi="Wingdings" w:hint="default"/>
      </w:rPr>
    </w:lvl>
    <w:lvl w:ilvl="6" w:tplc="A0428776" w:tentative="1">
      <w:start w:val="1"/>
      <w:numFmt w:val="bullet"/>
      <w:lvlText w:val=""/>
      <w:lvlJc w:val="left"/>
      <w:pPr>
        <w:ind w:left="5040" w:hanging="360"/>
      </w:pPr>
      <w:rPr>
        <w:rFonts w:ascii="Symbol" w:hAnsi="Symbol" w:hint="default"/>
      </w:rPr>
    </w:lvl>
    <w:lvl w:ilvl="7" w:tplc="3A58C16A" w:tentative="1">
      <w:start w:val="1"/>
      <w:numFmt w:val="bullet"/>
      <w:lvlText w:val="o"/>
      <w:lvlJc w:val="left"/>
      <w:pPr>
        <w:ind w:left="5760" w:hanging="360"/>
      </w:pPr>
      <w:rPr>
        <w:rFonts w:ascii="Courier New" w:hAnsi="Courier New" w:cs="Courier New" w:hint="default"/>
      </w:rPr>
    </w:lvl>
    <w:lvl w:ilvl="8" w:tplc="8AF42608"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5DEA3A82">
      <w:start w:val="1"/>
      <w:numFmt w:val="bullet"/>
      <w:lvlText w:val=""/>
      <w:lvlJc w:val="left"/>
      <w:pPr>
        <w:ind w:left="720" w:hanging="360"/>
      </w:pPr>
      <w:rPr>
        <w:rFonts w:ascii="Symbol" w:hAnsi="Symbol" w:hint="default"/>
      </w:rPr>
    </w:lvl>
    <w:lvl w:ilvl="1" w:tplc="F8DE0098" w:tentative="1">
      <w:start w:val="1"/>
      <w:numFmt w:val="bullet"/>
      <w:lvlText w:val="o"/>
      <w:lvlJc w:val="left"/>
      <w:pPr>
        <w:ind w:left="1440" w:hanging="360"/>
      </w:pPr>
      <w:rPr>
        <w:rFonts w:ascii="Courier New" w:hAnsi="Courier New" w:cs="Courier New" w:hint="default"/>
      </w:rPr>
    </w:lvl>
    <w:lvl w:ilvl="2" w:tplc="2548BBAA" w:tentative="1">
      <w:start w:val="1"/>
      <w:numFmt w:val="bullet"/>
      <w:lvlText w:val=""/>
      <w:lvlJc w:val="left"/>
      <w:pPr>
        <w:ind w:left="2160" w:hanging="360"/>
      </w:pPr>
      <w:rPr>
        <w:rFonts w:ascii="Wingdings" w:hAnsi="Wingdings" w:hint="default"/>
      </w:rPr>
    </w:lvl>
    <w:lvl w:ilvl="3" w:tplc="230A7B64" w:tentative="1">
      <w:start w:val="1"/>
      <w:numFmt w:val="bullet"/>
      <w:lvlText w:val=""/>
      <w:lvlJc w:val="left"/>
      <w:pPr>
        <w:ind w:left="2880" w:hanging="360"/>
      </w:pPr>
      <w:rPr>
        <w:rFonts w:ascii="Symbol" w:hAnsi="Symbol" w:hint="default"/>
      </w:rPr>
    </w:lvl>
    <w:lvl w:ilvl="4" w:tplc="50A40B14" w:tentative="1">
      <w:start w:val="1"/>
      <w:numFmt w:val="bullet"/>
      <w:lvlText w:val="o"/>
      <w:lvlJc w:val="left"/>
      <w:pPr>
        <w:ind w:left="3600" w:hanging="360"/>
      </w:pPr>
      <w:rPr>
        <w:rFonts w:ascii="Courier New" w:hAnsi="Courier New" w:cs="Courier New" w:hint="default"/>
      </w:rPr>
    </w:lvl>
    <w:lvl w:ilvl="5" w:tplc="3AC26DCE" w:tentative="1">
      <w:start w:val="1"/>
      <w:numFmt w:val="bullet"/>
      <w:lvlText w:val=""/>
      <w:lvlJc w:val="left"/>
      <w:pPr>
        <w:ind w:left="4320" w:hanging="360"/>
      </w:pPr>
      <w:rPr>
        <w:rFonts w:ascii="Wingdings" w:hAnsi="Wingdings" w:hint="default"/>
      </w:rPr>
    </w:lvl>
    <w:lvl w:ilvl="6" w:tplc="0950BBE2" w:tentative="1">
      <w:start w:val="1"/>
      <w:numFmt w:val="bullet"/>
      <w:lvlText w:val=""/>
      <w:lvlJc w:val="left"/>
      <w:pPr>
        <w:ind w:left="5040" w:hanging="360"/>
      </w:pPr>
      <w:rPr>
        <w:rFonts w:ascii="Symbol" w:hAnsi="Symbol" w:hint="default"/>
      </w:rPr>
    </w:lvl>
    <w:lvl w:ilvl="7" w:tplc="743802F6" w:tentative="1">
      <w:start w:val="1"/>
      <w:numFmt w:val="bullet"/>
      <w:lvlText w:val="o"/>
      <w:lvlJc w:val="left"/>
      <w:pPr>
        <w:ind w:left="5760" w:hanging="360"/>
      </w:pPr>
      <w:rPr>
        <w:rFonts w:ascii="Courier New" w:hAnsi="Courier New" w:cs="Courier New" w:hint="default"/>
      </w:rPr>
    </w:lvl>
    <w:lvl w:ilvl="8" w:tplc="DCAC720C"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380EFD88">
      <w:start w:val="1"/>
      <w:numFmt w:val="bullet"/>
      <w:lvlText w:val=""/>
      <w:lvlJc w:val="left"/>
      <w:pPr>
        <w:ind w:left="720" w:hanging="360"/>
      </w:pPr>
      <w:rPr>
        <w:rFonts w:ascii="Symbol" w:hAnsi="Symbol" w:hint="default"/>
      </w:rPr>
    </w:lvl>
    <w:lvl w:ilvl="1" w:tplc="EBA80F04" w:tentative="1">
      <w:start w:val="1"/>
      <w:numFmt w:val="bullet"/>
      <w:lvlText w:val="o"/>
      <w:lvlJc w:val="left"/>
      <w:pPr>
        <w:ind w:left="1440" w:hanging="360"/>
      </w:pPr>
      <w:rPr>
        <w:rFonts w:ascii="Courier New" w:hAnsi="Courier New" w:cs="Courier New" w:hint="default"/>
      </w:rPr>
    </w:lvl>
    <w:lvl w:ilvl="2" w:tplc="8DF80458" w:tentative="1">
      <w:start w:val="1"/>
      <w:numFmt w:val="bullet"/>
      <w:lvlText w:val=""/>
      <w:lvlJc w:val="left"/>
      <w:pPr>
        <w:ind w:left="2160" w:hanging="360"/>
      </w:pPr>
      <w:rPr>
        <w:rFonts w:ascii="Wingdings" w:hAnsi="Wingdings" w:hint="default"/>
      </w:rPr>
    </w:lvl>
    <w:lvl w:ilvl="3" w:tplc="0D722F32" w:tentative="1">
      <w:start w:val="1"/>
      <w:numFmt w:val="bullet"/>
      <w:lvlText w:val=""/>
      <w:lvlJc w:val="left"/>
      <w:pPr>
        <w:ind w:left="2880" w:hanging="360"/>
      </w:pPr>
      <w:rPr>
        <w:rFonts w:ascii="Symbol" w:hAnsi="Symbol" w:hint="default"/>
      </w:rPr>
    </w:lvl>
    <w:lvl w:ilvl="4" w:tplc="01624ED0" w:tentative="1">
      <w:start w:val="1"/>
      <w:numFmt w:val="bullet"/>
      <w:lvlText w:val="o"/>
      <w:lvlJc w:val="left"/>
      <w:pPr>
        <w:ind w:left="3600" w:hanging="360"/>
      </w:pPr>
      <w:rPr>
        <w:rFonts w:ascii="Courier New" w:hAnsi="Courier New" w:cs="Courier New" w:hint="default"/>
      </w:rPr>
    </w:lvl>
    <w:lvl w:ilvl="5" w:tplc="FEC44754" w:tentative="1">
      <w:start w:val="1"/>
      <w:numFmt w:val="bullet"/>
      <w:lvlText w:val=""/>
      <w:lvlJc w:val="left"/>
      <w:pPr>
        <w:ind w:left="4320" w:hanging="360"/>
      </w:pPr>
      <w:rPr>
        <w:rFonts w:ascii="Wingdings" w:hAnsi="Wingdings" w:hint="default"/>
      </w:rPr>
    </w:lvl>
    <w:lvl w:ilvl="6" w:tplc="BE7E9C8E" w:tentative="1">
      <w:start w:val="1"/>
      <w:numFmt w:val="bullet"/>
      <w:lvlText w:val=""/>
      <w:lvlJc w:val="left"/>
      <w:pPr>
        <w:ind w:left="5040" w:hanging="360"/>
      </w:pPr>
      <w:rPr>
        <w:rFonts w:ascii="Symbol" w:hAnsi="Symbol" w:hint="default"/>
      </w:rPr>
    </w:lvl>
    <w:lvl w:ilvl="7" w:tplc="735C2B84" w:tentative="1">
      <w:start w:val="1"/>
      <w:numFmt w:val="bullet"/>
      <w:lvlText w:val="o"/>
      <w:lvlJc w:val="left"/>
      <w:pPr>
        <w:ind w:left="5760" w:hanging="360"/>
      </w:pPr>
      <w:rPr>
        <w:rFonts w:ascii="Courier New" w:hAnsi="Courier New" w:cs="Courier New" w:hint="default"/>
      </w:rPr>
    </w:lvl>
    <w:lvl w:ilvl="8" w:tplc="D324BB5C"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3B745D52">
      <w:start w:val="1"/>
      <w:numFmt w:val="decimal"/>
      <w:lvlText w:val="%1."/>
      <w:lvlJc w:val="left"/>
      <w:pPr>
        <w:ind w:left="720" w:hanging="360"/>
      </w:pPr>
      <w:rPr>
        <w:rFonts w:hint="default"/>
      </w:rPr>
    </w:lvl>
    <w:lvl w:ilvl="1" w:tplc="7862AFCC" w:tentative="1">
      <w:start w:val="1"/>
      <w:numFmt w:val="lowerLetter"/>
      <w:lvlText w:val="%2."/>
      <w:lvlJc w:val="left"/>
      <w:pPr>
        <w:ind w:left="1440" w:hanging="360"/>
      </w:pPr>
    </w:lvl>
    <w:lvl w:ilvl="2" w:tplc="C7686172" w:tentative="1">
      <w:start w:val="1"/>
      <w:numFmt w:val="lowerRoman"/>
      <w:lvlText w:val="%3."/>
      <w:lvlJc w:val="right"/>
      <w:pPr>
        <w:ind w:left="2160" w:hanging="180"/>
      </w:pPr>
    </w:lvl>
    <w:lvl w:ilvl="3" w:tplc="B89002E6" w:tentative="1">
      <w:start w:val="1"/>
      <w:numFmt w:val="decimal"/>
      <w:lvlText w:val="%4."/>
      <w:lvlJc w:val="left"/>
      <w:pPr>
        <w:ind w:left="2880" w:hanging="360"/>
      </w:pPr>
    </w:lvl>
    <w:lvl w:ilvl="4" w:tplc="804A37BC" w:tentative="1">
      <w:start w:val="1"/>
      <w:numFmt w:val="lowerLetter"/>
      <w:lvlText w:val="%5."/>
      <w:lvlJc w:val="left"/>
      <w:pPr>
        <w:ind w:left="3600" w:hanging="360"/>
      </w:pPr>
    </w:lvl>
    <w:lvl w:ilvl="5" w:tplc="8F2027AA" w:tentative="1">
      <w:start w:val="1"/>
      <w:numFmt w:val="lowerRoman"/>
      <w:lvlText w:val="%6."/>
      <w:lvlJc w:val="right"/>
      <w:pPr>
        <w:ind w:left="4320" w:hanging="180"/>
      </w:pPr>
    </w:lvl>
    <w:lvl w:ilvl="6" w:tplc="0B54E154" w:tentative="1">
      <w:start w:val="1"/>
      <w:numFmt w:val="decimal"/>
      <w:lvlText w:val="%7."/>
      <w:lvlJc w:val="left"/>
      <w:pPr>
        <w:ind w:left="5040" w:hanging="360"/>
      </w:pPr>
    </w:lvl>
    <w:lvl w:ilvl="7" w:tplc="D08898C8" w:tentative="1">
      <w:start w:val="1"/>
      <w:numFmt w:val="lowerLetter"/>
      <w:lvlText w:val="%8."/>
      <w:lvlJc w:val="left"/>
      <w:pPr>
        <w:ind w:left="5760" w:hanging="360"/>
      </w:pPr>
    </w:lvl>
    <w:lvl w:ilvl="8" w:tplc="A67C8A2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E71809"/>
    <w:rsid w:val="000259D6"/>
    <w:rsid w:val="00060205"/>
    <w:rsid w:val="003A6958"/>
    <w:rsid w:val="00504EF3"/>
    <w:rsid w:val="005603CB"/>
    <w:rsid w:val="005E4EE0"/>
    <w:rsid w:val="00635CCB"/>
    <w:rsid w:val="00641C2C"/>
    <w:rsid w:val="00B04054"/>
    <w:rsid w:val="00B34544"/>
    <w:rsid w:val="00E718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6BFF9-A55D-4627-9991-0951DA44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E71809"/>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character" w:customStyle="1" w:styleId="AufzhlungZchn">
    <w:name w:val="Aufzählung Zchn"/>
    <w:basedOn w:val="TextkrperZchn"/>
    <w:link w:val="Aufzhlung"/>
    <w:uiPriority w:val="4"/>
    <w:rsid w:val="00E71809"/>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E71809"/>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E71809"/>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E7180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46805E78A142978606B50A3373B825"/>
        <w:category>
          <w:name w:val="Allgemein"/>
          <w:gallery w:val="placeholder"/>
        </w:category>
        <w:types>
          <w:type w:val="bbPlcHdr"/>
        </w:types>
        <w:behaviors>
          <w:behavior w:val="content"/>
        </w:behaviors>
        <w:guid w:val="{1B84EC48-392C-447C-8EEE-1FE2CD823EF6}"/>
      </w:docPartPr>
      <w:docPartBody>
        <w:p w:rsidR="00AC2D80" w:rsidRDefault="00000000" w:rsidP="00B825A1">
          <w:pPr>
            <w:pStyle w:val="5646805E78A142978606B50A3373B825"/>
          </w:pPr>
          <w:r w:rsidRPr="00BE1DDD">
            <w:rPr>
              <w:rStyle w:val="Platzhaltertext"/>
              <w:highlight w:val="cyan"/>
            </w:rPr>
            <w:t>Klassifizierung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5A1"/>
    <w:rPr>
      <w:vanish/>
      <w:color w:val="9CC2E5" w:themeColor="accent1" w:themeTint="99"/>
    </w:rPr>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D0DC593-3A3D-4B00-A7CF-B2E7FCDA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2021-06-10T11:52:00Z</dcterms:created>
  <dcterms:modified xsi:type="dcterms:W3CDTF">2021-06-10T11:52:00Z</dcterms:modified>
</cp:coreProperties>
</file>