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481D" w14:textId="77777777" w:rsidR="00F25AA8" w:rsidRPr="00336989" w:rsidRDefault="00F25AA8" w:rsidP="00A145A5">
      <w:pPr>
        <w:pStyle w:val="Text85pt"/>
      </w:pPr>
      <w:r>
        <w:t>Finanzdirektion</w:t>
      </w:r>
      <w:r>
        <w:br/>
      </w:r>
      <w:r w:rsidR="00BF21F8">
        <w:t>Kantonale Beschaffungskonferenz (KBK)</w:t>
      </w:r>
    </w:p>
    <w:p w14:paraId="32213F8E" w14:textId="77777777" w:rsidR="00F25AA8" w:rsidRPr="00BF21F8" w:rsidRDefault="00F25AA8" w:rsidP="00A145A5">
      <w:pPr>
        <w:pStyle w:val="Titel"/>
        <w:spacing w:before="40"/>
      </w:pPr>
    </w:p>
    <w:p w14:paraId="408FEBD9" w14:textId="77777777" w:rsidR="00F25AA8" w:rsidRDefault="00186A21" w:rsidP="00A145A5">
      <w:pPr>
        <w:pStyle w:val="Titel"/>
        <w:spacing w:before="40"/>
      </w:pPr>
      <w:r>
        <w:fldChar w:fldCharType="begin"/>
      </w:r>
      <w:r>
        <w:instrText>COMMENTS "Leitfaden" PATH=Dokument/Titel   \* MERGEFORMAT</w:instrText>
      </w:r>
      <w:r>
        <w:fldChar w:fldCharType="separate"/>
      </w:r>
      <w:r w:rsidR="00F25AA8" w:rsidRPr="00BF21F8">
        <w:t>Leitfaden</w:t>
      </w:r>
      <w:r>
        <w:fldChar w:fldCharType="end"/>
      </w:r>
      <w:r w:rsidR="00BF21F8">
        <w:t xml:space="preserve"> für den Beizug externer Beraterinnen und Berater </w:t>
      </w:r>
    </w:p>
    <w:p w14:paraId="7E47D351" w14:textId="77777777" w:rsidR="00BF21F8" w:rsidRDefault="00BF21F8" w:rsidP="00BF21F8"/>
    <w:p w14:paraId="2482B74C" w14:textId="77777777" w:rsidR="00BF21F8" w:rsidRDefault="00BF21F8" w:rsidP="00BF21F8"/>
    <w:p w14:paraId="45BEB59A" w14:textId="77777777" w:rsidR="00BF21F8" w:rsidRDefault="00BF21F8" w:rsidP="00BF21F8">
      <w:r>
        <w:t xml:space="preserve">Die Kantonale Beschaffungskonferenz (KBK), </w:t>
      </w:r>
    </w:p>
    <w:p w14:paraId="4049AA5D" w14:textId="77777777" w:rsidR="00BF21F8" w:rsidRDefault="00BF21F8" w:rsidP="00BF21F8"/>
    <w:p w14:paraId="65198E52" w14:textId="6AAB51EB" w:rsidR="00BF21F8" w:rsidRDefault="00BF21F8" w:rsidP="00BF21F8">
      <w:r>
        <w:t>gestützt auf Art</w:t>
      </w:r>
      <w:r w:rsidR="001459A7">
        <w:t>ikel</w:t>
      </w:r>
      <w:r>
        <w:t xml:space="preserve"> 8a Abs</w:t>
      </w:r>
      <w:r w:rsidR="001459A7">
        <w:t>atz</w:t>
      </w:r>
      <w:r>
        <w:t xml:space="preserve"> 3 der Verordnung über die Organisation des öffentlichen Beschaffungswesens vom 5. November 2014 (OÖBV</w:t>
      </w:r>
      <w:r w:rsidR="00A74CBC" w:rsidRPr="00694CC7">
        <w:rPr>
          <w:rStyle w:val="Funotenzeichen"/>
        </w:rPr>
        <w:footnoteReference w:id="2"/>
      </w:r>
      <w:r>
        <w:t xml:space="preserve">), </w:t>
      </w:r>
    </w:p>
    <w:p w14:paraId="2075C625" w14:textId="77777777" w:rsidR="00BF21F8" w:rsidRDefault="00BF21F8" w:rsidP="00BF21F8"/>
    <w:p w14:paraId="505D3D06" w14:textId="287116E6" w:rsidR="00BF21F8" w:rsidRDefault="00BF21F8" w:rsidP="00BF21F8">
      <w:r>
        <w:t xml:space="preserve">erlässt den folgenden Leitfaden: </w:t>
      </w:r>
    </w:p>
    <w:p w14:paraId="23FAF59C" w14:textId="77777777" w:rsidR="00575212" w:rsidRDefault="00575212" w:rsidP="00575212">
      <w:pPr>
        <w:pStyle w:val="H1"/>
      </w:pPr>
      <w:r w:rsidRPr="00694CC7">
        <w:t xml:space="preserve">Zweck des Leitfadens </w:t>
      </w:r>
    </w:p>
    <w:p w14:paraId="40B063BC" w14:textId="3B671721" w:rsidR="0006629D" w:rsidRPr="00D0086E" w:rsidRDefault="000E5B94" w:rsidP="00575212">
      <w:r>
        <w:t>Im Bericht</w:t>
      </w:r>
      <w:r w:rsidR="00DA114C">
        <w:t xml:space="preserve"> </w:t>
      </w:r>
      <w:r>
        <w:t xml:space="preserve">«Beizug von externen Experten und Expertinnen, Ergebnisse der Abklärungen </w:t>
      </w:r>
      <w:r w:rsidR="00DA114C">
        <w:t xml:space="preserve">durch die Geschäftsprüfungskommission» vom 19. August 2021 </w:t>
      </w:r>
      <w:r w:rsidR="0006629D" w:rsidRPr="00D0086E">
        <w:t xml:space="preserve">kam die </w:t>
      </w:r>
      <w:r w:rsidR="00DA114C" w:rsidRPr="00D0086E">
        <w:t xml:space="preserve">Geschäftsprüfungskommission des Grossen Rates </w:t>
      </w:r>
      <w:r w:rsidR="00DA114C">
        <w:t>(</w:t>
      </w:r>
      <w:r w:rsidR="0006629D" w:rsidRPr="00D0086E">
        <w:t>GPK</w:t>
      </w:r>
      <w:r w:rsidR="00DA114C">
        <w:t>)</w:t>
      </w:r>
      <w:r w:rsidR="0006629D" w:rsidRPr="00D0086E">
        <w:t xml:space="preserve"> zum Schluss, dass dem Kanton Bern eine gesamtkantonale Strategie fehle, wie mit dem Einsatz Dritter umgegangen werden soll. Die GPK empfahl dem Regierungsrat insbesondere das folgende Vorgehen: </w:t>
      </w:r>
    </w:p>
    <w:p w14:paraId="2EA00ACE" w14:textId="77777777" w:rsidR="0006629D" w:rsidRPr="00D0086E" w:rsidRDefault="0006629D" w:rsidP="0006629D">
      <w:pPr>
        <w:pStyle w:val="Listenabsatz"/>
        <w:numPr>
          <w:ilvl w:val="0"/>
          <w:numId w:val="27"/>
        </w:numPr>
      </w:pPr>
      <w:r w:rsidRPr="00D0086E">
        <w:t xml:space="preserve">eine Strategie zu definieren, wie der Kanton Bern mit dem Einsatz Dritter umgehen will. Dabei soll im Vordergrund stehen, dass der Einsatz Dritter reduziert und vermehrt auf Eigenleistung gesetzt wird; </w:t>
      </w:r>
    </w:p>
    <w:p w14:paraId="63AC68A5" w14:textId="4D4C076E" w:rsidR="0006629D" w:rsidRPr="00D0086E" w:rsidRDefault="0006629D" w:rsidP="0006629D">
      <w:pPr>
        <w:pStyle w:val="Listenabsatz"/>
        <w:numPr>
          <w:ilvl w:val="0"/>
          <w:numId w:val="27"/>
        </w:numPr>
      </w:pPr>
      <w:r w:rsidRPr="00D0086E">
        <w:t xml:space="preserve">klare Vorgaben für die Vergabepraxis zum Einsatz Dritter zu definieren; </w:t>
      </w:r>
    </w:p>
    <w:p w14:paraId="36C4315C" w14:textId="2C960165" w:rsidR="0006629D" w:rsidRPr="00D0086E" w:rsidRDefault="0006629D" w:rsidP="0006629D">
      <w:pPr>
        <w:pStyle w:val="Listenabsatz"/>
        <w:numPr>
          <w:ilvl w:val="0"/>
          <w:numId w:val="27"/>
        </w:numPr>
      </w:pPr>
      <w:r w:rsidRPr="00D0086E">
        <w:t>in einem Leitfaden festzulegen, dass, bevor externe Experten beigezogen werden, dem Auftrag angemessene Wirtschaftlichkeitsberechnungen mit Kosten/Nutzen-Überlegungen gemacht werden müssen</w:t>
      </w:r>
      <w:r w:rsidR="00B05EF7" w:rsidRPr="00D0086E">
        <w:t xml:space="preserve"> (siehe dazu Vortrag zur Änderung der OÖBV vom 21.09.2022, Ziff. 2.1)</w:t>
      </w:r>
      <w:r w:rsidR="00B05EF7" w:rsidRPr="00D0086E">
        <w:rPr>
          <w:rStyle w:val="Funotenzeichen"/>
        </w:rPr>
        <w:footnoteReference w:id="3"/>
      </w:r>
      <w:r w:rsidR="00B05EF7" w:rsidRPr="00D0086E">
        <w:t>.</w:t>
      </w:r>
    </w:p>
    <w:p w14:paraId="5016F8CE" w14:textId="77777777" w:rsidR="0006629D" w:rsidRPr="00D0086E" w:rsidRDefault="0006629D" w:rsidP="0006629D"/>
    <w:p w14:paraId="53BBE0A1" w14:textId="2DCCE02D" w:rsidR="0006629D" w:rsidRPr="00D0086E" w:rsidRDefault="0024753F" w:rsidP="0006629D">
      <w:r w:rsidRPr="00D0086E">
        <w:t xml:space="preserve">Mit der Ergänzung der </w:t>
      </w:r>
      <w:r w:rsidR="0051305F" w:rsidRPr="00D0086E">
        <w:t>Verordnung über die Organisation des öffentlichen Beschaffungswesens (OÖBV</w:t>
      </w:r>
      <w:r w:rsidR="0051305F" w:rsidRPr="00D0086E">
        <w:rPr>
          <w:rStyle w:val="Funotenzeichen"/>
        </w:rPr>
        <w:footnoteReference w:id="4"/>
      </w:r>
      <w:r w:rsidR="0051305F" w:rsidRPr="00D0086E">
        <w:t>)</w:t>
      </w:r>
      <w:r w:rsidRPr="00D0086E">
        <w:t xml:space="preserve"> </w:t>
      </w:r>
      <w:r w:rsidR="00EC7F5E" w:rsidRPr="00D0086E">
        <w:t xml:space="preserve">im Jahr 2022 </w:t>
      </w:r>
      <w:r w:rsidRPr="00D0086E">
        <w:t>um zwei Artikel (Art. 8a und Art. 8b) wurden in einer knappen und pragmatischen Weise Regeln aufgestellt, die sicherstellen sollen, dass die Beschaffungsstellen der Kantonsverwaltung den Make-or-Buy-Entscheid im Bereich der Beratungsleistungen nach einheitlichen Kriterien, nachvollziehbar und ausgehend von wirtschaftlichen Überlegungen fällen</w:t>
      </w:r>
      <w:r w:rsidR="00EC7F5E" w:rsidRPr="00D0086E">
        <w:t xml:space="preserve"> (siehe dazu Vortrag zur Änderung der OÖBV vom 21.09.2022, Ziff. 3</w:t>
      </w:r>
      <w:r w:rsidR="0051305F" w:rsidRPr="00D0086E">
        <w:t>)</w:t>
      </w:r>
      <w:r w:rsidRPr="00D0086E">
        <w:rPr>
          <w:rStyle w:val="Funotenzeichen"/>
        </w:rPr>
        <w:footnoteReference w:id="5"/>
      </w:r>
      <w:r w:rsidR="0051305F" w:rsidRPr="00D0086E">
        <w:t xml:space="preserve">. </w:t>
      </w:r>
    </w:p>
    <w:p w14:paraId="5F29DF25" w14:textId="77777777" w:rsidR="00132995" w:rsidRDefault="00132995" w:rsidP="00575212"/>
    <w:p w14:paraId="291EF932" w14:textId="5EE18437" w:rsidR="00A168A7" w:rsidRDefault="0051305F" w:rsidP="00575212">
      <w:r>
        <w:t>Der vorliegende</w:t>
      </w:r>
      <w:r w:rsidR="00575212" w:rsidRPr="00694CC7">
        <w:t xml:space="preserve"> Leitfaden ergänzt die </w:t>
      </w:r>
      <w:r w:rsidR="00D0086E">
        <w:t>Verordnungsb</w:t>
      </w:r>
      <w:r w:rsidR="00575212" w:rsidRPr="00694CC7">
        <w:t xml:space="preserve">estimmungen über den Beizug </w:t>
      </w:r>
      <w:r w:rsidR="00A168A7">
        <w:t xml:space="preserve">von </w:t>
      </w:r>
      <w:r w:rsidR="00575212" w:rsidRPr="00694CC7">
        <w:t>externen Beraterinnen und Berater</w:t>
      </w:r>
      <w:r w:rsidR="00A168A7">
        <w:t>n</w:t>
      </w:r>
      <w:r w:rsidR="00575212">
        <w:t xml:space="preserve">. </w:t>
      </w:r>
    </w:p>
    <w:p w14:paraId="60EEA017" w14:textId="77777777" w:rsidR="00DF7C8F" w:rsidRDefault="00DF7C8F">
      <w:pPr>
        <w:spacing w:after="200" w:line="24" w:lineRule="auto"/>
        <w:rPr>
          <w:rFonts w:asciiTheme="majorHAnsi" w:eastAsiaTheme="majorEastAsia" w:hAnsiTheme="majorHAnsi" w:cstheme="majorBidi"/>
          <w:b/>
          <w:bCs w:val="0"/>
          <w:szCs w:val="21"/>
        </w:rPr>
      </w:pPr>
      <w:r>
        <w:br w:type="page"/>
      </w:r>
    </w:p>
    <w:p w14:paraId="61BC12A8" w14:textId="5EF7BBDB" w:rsidR="00A168A7" w:rsidRDefault="00A168A7" w:rsidP="00A168A7">
      <w:pPr>
        <w:pStyle w:val="H1"/>
      </w:pPr>
      <w:r>
        <w:lastRenderedPageBreak/>
        <w:t xml:space="preserve">Geltungsbereich des Leitfadens </w:t>
      </w:r>
    </w:p>
    <w:p w14:paraId="5CDF394A" w14:textId="77777777" w:rsidR="00807D59" w:rsidRDefault="00A168A7" w:rsidP="00575212">
      <w:r w:rsidRPr="008456D8">
        <w:t xml:space="preserve">Dieser Leitfaden gilt für den Beizug von externen Beratungsleistungen </w:t>
      </w:r>
      <w:r w:rsidR="00B03666" w:rsidRPr="008456D8">
        <w:t>in der Kantonsverwaltung</w:t>
      </w:r>
      <w:r w:rsidRPr="008456D8">
        <w:t xml:space="preserve">. </w:t>
      </w:r>
    </w:p>
    <w:p w14:paraId="6762160E" w14:textId="77777777" w:rsidR="000E5B94" w:rsidRDefault="000E5B94" w:rsidP="00575212"/>
    <w:p w14:paraId="25CEB06F" w14:textId="0AF1554D" w:rsidR="00A168A7" w:rsidRDefault="00A168A7" w:rsidP="00575212">
      <w:r w:rsidRPr="008456D8">
        <w:t>Der</w:t>
      </w:r>
      <w:r>
        <w:t xml:space="preserve"> Leitfaden </w:t>
      </w:r>
      <w:r w:rsidR="006D4E62">
        <w:t>gilt nicht für</w:t>
      </w:r>
      <w:r>
        <w:t xml:space="preserve"> den Beizug von externen Beratungsleistungen i</w:t>
      </w:r>
      <w:r w:rsidRPr="00AD3EB9">
        <w:t>m Rahmen von Bauprojekten und Bauplanungen</w:t>
      </w:r>
      <w:r w:rsidR="00324028">
        <w:t xml:space="preserve"> </w:t>
      </w:r>
      <w:r w:rsidR="00324028" w:rsidRPr="00270092">
        <w:t>(vgl. Art. 8b Abs. 2 OÖBV</w:t>
      </w:r>
      <w:r w:rsidR="00324028">
        <w:t>)</w:t>
      </w:r>
      <w:r>
        <w:t>.</w:t>
      </w:r>
    </w:p>
    <w:p w14:paraId="39188780" w14:textId="77777777" w:rsidR="00DF7C8F" w:rsidRDefault="00DF7C8F" w:rsidP="00575212"/>
    <w:p w14:paraId="055352D7" w14:textId="3D8082E6" w:rsidR="00A168A7" w:rsidRPr="00AD3EB9" w:rsidRDefault="00A168A7" w:rsidP="00A168A7">
      <w:r w:rsidRPr="00AD3EB9">
        <w:t>Im Rahmen von Bauprojekten und Bauplanungen muss eine Vielzahl an externen Leistungen erbracht werden, die für die Umsetzung der Projekte zwingend nötig sind. Weil dafür verwaltungsintern die nöti</w:t>
      </w:r>
      <w:r w:rsidRPr="00270092">
        <w:t>gen fachlichen Kompetenzen und die nötigen personellen Ressourcen</w:t>
      </w:r>
      <w:r w:rsidR="00270369" w:rsidRPr="00270092">
        <w:t xml:space="preserve"> in fast allen Fällen</w:t>
      </w:r>
      <w:r w:rsidRPr="00270092">
        <w:t xml:space="preserve"> nicht vorhanden sind, besteht in Bezug auf den Beizug Externer faktisch keine Wahlfreiheit. Deshalb </w:t>
      </w:r>
      <w:r w:rsidR="00270369" w:rsidRPr="00270092">
        <w:t xml:space="preserve">nimmt die OÖBV </w:t>
      </w:r>
      <w:r w:rsidR="00324028" w:rsidRPr="00270092">
        <w:t xml:space="preserve">die </w:t>
      </w:r>
      <w:r w:rsidRPr="00270092">
        <w:t xml:space="preserve">Beratungsleistungen, die im Rahmen von Bauprojekten oder Bauplanungen erbracht werden, </w:t>
      </w:r>
      <w:r w:rsidR="00324028" w:rsidRPr="00270092">
        <w:t xml:space="preserve">vom Geltungsbereich der OÖBV aus. Entsprechend gelten solche </w:t>
      </w:r>
      <w:r w:rsidRPr="00270092">
        <w:t>Beratungsaufgaben</w:t>
      </w:r>
      <w:r w:rsidR="00324028" w:rsidRPr="00270092">
        <w:t xml:space="preserve"> </w:t>
      </w:r>
      <w:r w:rsidR="00B24314" w:rsidRPr="00270092">
        <w:t xml:space="preserve">auch </w:t>
      </w:r>
      <w:r w:rsidR="00324028" w:rsidRPr="00270092">
        <w:t>nicht als externe Beratungsleistungen</w:t>
      </w:r>
      <w:r w:rsidRPr="00270092">
        <w:t xml:space="preserve"> im Sinne dieses Leitfadens. Sie können unabhängig von den </w:t>
      </w:r>
      <w:r w:rsidR="006D4E62" w:rsidRPr="00270092">
        <w:t xml:space="preserve">im </w:t>
      </w:r>
      <w:r w:rsidRPr="00270092">
        <w:t>Leitfaden um</w:t>
      </w:r>
      <w:r w:rsidRPr="00AD3EB9">
        <w:t xml:space="preserve">schriebenen Voraussetzungen an Externe vergeben werden. </w:t>
      </w:r>
    </w:p>
    <w:p w14:paraId="689DC4A4" w14:textId="77777777" w:rsidR="00A168A7" w:rsidRPr="00AD3EB9" w:rsidRDefault="00A168A7" w:rsidP="00A168A7"/>
    <w:p w14:paraId="078DACCF" w14:textId="77777777" w:rsidR="00A168A7" w:rsidRPr="00AD3EB9" w:rsidRDefault="00A168A7" w:rsidP="00A168A7">
      <w:pPr>
        <w:contextualSpacing/>
      </w:pPr>
      <w:r w:rsidRPr="0075650F">
        <w:rPr>
          <w:u w:val="single"/>
        </w:rPr>
        <w:t>Beispiele</w:t>
      </w:r>
      <w:r w:rsidRPr="00AD3EB9">
        <w:t xml:space="preserve"> für solche Beratungsleistungen sind: </w:t>
      </w:r>
    </w:p>
    <w:p w14:paraId="612B43E2" w14:textId="77777777" w:rsidR="00A168A7" w:rsidRPr="00AD3EB9" w:rsidRDefault="00A168A7" w:rsidP="00A168A7">
      <w:pPr>
        <w:pStyle w:val="Listenabsatz"/>
        <w:numPr>
          <w:ilvl w:val="0"/>
          <w:numId w:val="26"/>
        </w:numPr>
        <w:ind w:left="714" w:hanging="357"/>
      </w:pPr>
      <w:r w:rsidRPr="00AD3EB9">
        <w:t>Planung und Bauleitung, Umweltbaubegleitungen</w:t>
      </w:r>
    </w:p>
    <w:p w14:paraId="53D82844" w14:textId="77777777" w:rsidR="00A168A7" w:rsidRPr="00AD3EB9" w:rsidRDefault="00A168A7" w:rsidP="00A168A7">
      <w:pPr>
        <w:pStyle w:val="Listenabsatz"/>
        <w:numPr>
          <w:ilvl w:val="0"/>
          <w:numId w:val="26"/>
        </w:numPr>
        <w:ind w:left="714" w:hanging="357"/>
      </w:pPr>
      <w:r w:rsidRPr="00AD3EB9">
        <w:t>Geologische Abklärungen, Umweltabklärungen, Kontroll- und Zustandsabklärungen von Gebäuden, Erdbebensicherheitsprüfungen, Liegenschaftsschätzungen</w:t>
      </w:r>
    </w:p>
    <w:p w14:paraId="268D9983" w14:textId="77777777" w:rsidR="00A168A7" w:rsidRPr="00AD3EB9" w:rsidRDefault="00A168A7" w:rsidP="00A168A7">
      <w:pPr>
        <w:pStyle w:val="Listenabsatz"/>
        <w:numPr>
          <w:ilvl w:val="0"/>
          <w:numId w:val="26"/>
        </w:numPr>
        <w:ind w:left="714" w:hanging="357"/>
      </w:pPr>
      <w:r w:rsidRPr="00AD3EB9">
        <w:t>Rechtliche Beratungen, Fachgutachten</w:t>
      </w:r>
    </w:p>
    <w:p w14:paraId="21470425" w14:textId="77777777" w:rsidR="00A168A7" w:rsidRPr="00AD3EB9" w:rsidRDefault="00A168A7" w:rsidP="00A168A7">
      <w:pPr>
        <w:pStyle w:val="Listenabsatz"/>
        <w:numPr>
          <w:ilvl w:val="0"/>
          <w:numId w:val="26"/>
        </w:numPr>
        <w:ind w:left="714" w:hanging="357"/>
      </w:pPr>
      <w:r w:rsidRPr="00AD3EB9">
        <w:t>Bauherrenunterstützung</w:t>
      </w:r>
    </w:p>
    <w:p w14:paraId="3C76B2D8" w14:textId="440AF986" w:rsidR="00A168A7" w:rsidRPr="00AD3EB9" w:rsidRDefault="00A168A7" w:rsidP="00A168A7">
      <w:pPr>
        <w:pStyle w:val="Listenabsatz"/>
        <w:numPr>
          <w:ilvl w:val="0"/>
          <w:numId w:val="26"/>
        </w:numPr>
        <w:ind w:left="714" w:hanging="357"/>
      </w:pPr>
      <w:r w:rsidRPr="00AD3EB9">
        <w:t>Entwicklungsstudien, Mobilitätskonzepte, Bewirtschaftungskonzepte</w:t>
      </w:r>
      <w:r w:rsidR="00DF7C8F">
        <w:t xml:space="preserve"> </w:t>
      </w:r>
    </w:p>
    <w:p w14:paraId="172D1C7F" w14:textId="77777777" w:rsidR="00575212" w:rsidRDefault="00575212" w:rsidP="00575212">
      <w:pPr>
        <w:pStyle w:val="H1"/>
      </w:pPr>
      <w:r w:rsidRPr="00694CC7">
        <w:t xml:space="preserve">Beizug Dritter </w:t>
      </w:r>
    </w:p>
    <w:p w14:paraId="38AB01FD" w14:textId="77777777" w:rsidR="00575212" w:rsidRDefault="00575212" w:rsidP="00575212">
      <w:pPr>
        <w:pStyle w:val="berschrift2nummeriert"/>
      </w:pPr>
      <w:r w:rsidRPr="00694CC7">
        <w:t xml:space="preserve">Grundsätze für den Beizug Externer </w:t>
      </w:r>
    </w:p>
    <w:p w14:paraId="13781630" w14:textId="77777777" w:rsidR="00575212" w:rsidRPr="00575212" w:rsidRDefault="00575212" w:rsidP="00575212">
      <w:r w:rsidRPr="00694CC7">
        <w:t>Externe Beraterinnen und Berater (im Folgenden Externe) dürfen mit Beratungsleistungen betraut werden, wenn der Beizug sachlich begründet und wirtschaftlich vertretbar ist</w:t>
      </w:r>
      <w:r>
        <w:t xml:space="preserve">. </w:t>
      </w:r>
    </w:p>
    <w:p w14:paraId="00F7E9A9" w14:textId="77777777" w:rsidR="00575212" w:rsidRDefault="00575212" w:rsidP="00575212">
      <w:pPr>
        <w:pStyle w:val="berschrift2nummeriert"/>
      </w:pPr>
      <w:r w:rsidRPr="00694CC7">
        <w:t xml:space="preserve">Sachliche Gründe für den Beizug Externer </w:t>
      </w:r>
    </w:p>
    <w:p w14:paraId="3E53B2C3" w14:textId="6FF3D4B7" w:rsidR="00575212" w:rsidRPr="00694CC7" w:rsidRDefault="00575212" w:rsidP="00C123D6">
      <w:pPr>
        <w:spacing w:after="120"/>
      </w:pPr>
      <w:r w:rsidRPr="00694CC7">
        <w:t xml:space="preserve">Der Beizug Externer ist in den folgenden Konstellationen sachlich begründet: </w:t>
      </w:r>
    </w:p>
    <w:p w14:paraId="4E7F87D6" w14:textId="77777777" w:rsidR="00C123D6" w:rsidRDefault="00575212" w:rsidP="00807D59">
      <w:pPr>
        <w:pStyle w:val="Listenabsatz"/>
        <w:numPr>
          <w:ilvl w:val="0"/>
          <w:numId w:val="26"/>
        </w:numPr>
        <w:ind w:left="714" w:hanging="357"/>
        <w:contextualSpacing w:val="0"/>
      </w:pPr>
      <w:r w:rsidRPr="00A32A4B">
        <w:t xml:space="preserve">Aus Kapazitätsgründen ist der Beizug Externer rascher möglich als der Einsatz von Kantonsmitarbeitenden. </w:t>
      </w:r>
    </w:p>
    <w:p w14:paraId="3F843929" w14:textId="0D8AF709" w:rsidR="00575212" w:rsidRPr="00A32A4B" w:rsidRDefault="00575212" w:rsidP="00807D59">
      <w:pPr>
        <w:pStyle w:val="Listenabsatz"/>
        <w:numPr>
          <w:ilvl w:val="0"/>
          <w:numId w:val="26"/>
        </w:numPr>
        <w:spacing w:line="240" w:lineRule="auto"/>
        <w:ind w:left="714" w:hanging="357"/>
        <w:contextualSpacing w:val="0"/>
      </w:pPr>
      <w:r w:rsidRPr="00A32A4B">
        <w:t xml:space="preserve">Für die </w:t>
      </w:r>
      <w:r>
        <w:t>Erfüllung einer Aufgabe oder die Leitung eines Projekts</w:t>
      </w:r>
      <w:r w:rsidRPr="00A32A4B">
        <w:t xml:space="preserve"> ist spezifisches Fach</w:t>
      </w:r>
      <w:r>
        <w:t>wissen</w:t>
      </w:r>
      <w:r w:rsidRPr="00A32A4B">
        <w:t xml:space="preserve"> oder</w:t>
      </w:r>
      <w:r>
        <w:t xml:space="preserve"> spezifisches</w:t>
      </w:r>
      <w:r w:rsidRPr="00A32A4B">
        <w:t xml:space="preserve"> Methodenwissen erforderlich. Dieses Wissen ist bei den Kantonsmitarbeitenden nicht oder noch nicht vorhanden. </w:t>
      </w:r>
      <w:r w:rsidRPr="00C123D6">
        <w:rPr>
          <w:color w:val="FF0000"/>
        </w:rPr>
        <w:t xml:space="preserve">  </w:t>
      </w:r>
    </w:p>
    <w:p w14:paraId="4E91AE7D" w14:textId="47C3C6A5" w:rsidR="00575212" w:rsidRDefault="00575212" w:rsidP="00807D59">
      <w:pPr>
        <w:pStyle w:val="Listenabsatz"/>
        <w:numPr>
          <w:ilvl w:val="0"/>
          <w:numId w:val="26"/>
        </w:numPr>
        <w:contextualSpacing w:val="0"/>
      </w:pPr>
      <w:r w:rsidRPr="003B6FD8">
        <w:t>Das erforderliche Fachwissen oder die erforderliche Spezialisierung werden lediglich vorübergehend benötigt. Ein Aufbau des fehlenden Fachwissens oder der fehlenden Spezialisierung innerhalb der Kantonsverwaltung lohnt sich nicht</w:t>
      </w:r>
      <w:r>
        <w:t xml:space="preserve">. </w:t>
      </w:r>
    </w:p>
    <w:p w14:paraId="45DFCE06" w14:textId="77777777" w:rsidR="00575212" w:rsidRDefault="00575212" w:rsidP="002F7CCB"/>
    <w:p w14:paraId="681FDCCC" w14:textId="77777777" w:rsidR="00DF7C8F" w:rsidRDefault="00DF7C8F">
      <w:pPr>
        <w:spacing w:after="200" w:line="24" w:lineRule="auto"/>
        <w:rPr>
          <w:u w:val="single"/>
        </w:rPr>
      </w:pPr>
      <w:r>
        <w:rPr>
          <w:u w:val="single"/>
        </w:rPr>
        <w:br w:type="page"/>
      </w:r>
    </w:p>
    <w:p w14:paraId="35EF8323" w14:textId="02007F4A" w:rsidR="00575212" w:rsidRPr="00B01BFF" w:rsidRDefault="00575212" w:rsidP="00575212">
      <w:pPr>
        <w:spacing w:line="240" w:lineRule="auto"/>
      </w:pPr>
      <w:r w:rsidRPr="0A102FE8">
        <w:rPr>
          <w:u w:val="single"/>
        </w:rPr>
        <w:lastRenderedPageBreak/>
        <w:t>Beispiele</w:t>
      </w:r>
      <w:r>
        <w:t xml:space="preserve">: </w:t>
      </w:r>
    </w:p>
    <w:p w14:paraId="4086B014" w14:textId="77777777" w:rsidR="00575212" w:rsidRPr="00B01BFF" w:rsidRDefault="00575212" w:rsidP="00575212">
      <w:pPr>
        <w:pStyle w:val="Listenabsatz"/>
        <w:numPr>
          <w:ilvl w:val="0"/>
          <w:numId w:val="26"/>
        </w:numPr>
        <w:spacing w:line="240" w:lineRule="auto"/>
        <w:ind w:left="714" w:hanging="357"/>
        <w:contextualSpacing w:val="0"/>
      </w:pPr>
      <w:r w:rsidRPr="00B01BFF">
        <w:t xml:space="preserve">Bewältigung von Katastrophen und Notlagen wie Hochwasser/Überschwemmungen, Waldbrände, Erdrutsche, Stürme, Erdbeben, Lawinen, Tierseuchen, Epidemien/Pandemien </w:t>
      </w:r>
    </w:p>
    <w:p w14:paraId="0A1DCB5B" w14:textId="77777777" w:rsidR="00575212" w:rsidRDefault="00575212" w:rsidP="00575212">
      <w:pPr>
        <w:pStyle w:val="Listenabsatz"/>
        <w:numPr>
          <w:ilvl w:val="0"/>
          <w:numId w:val="26"/>
        </w:numPr>
        <w:spacing w:line="240" w:lineRule="auto"/>
        <w:ind w:left="714" w:hanging="357"/>
        <w:contextualSpacing w:val="0"/>
      </w:pPr>
      <w:r w:rsidRPr="00B01BFF">
        <w:t xml:space="preserve">Bewältigung von Grossereignissen wie Grossunfälle im Strassen- und Schienenverkehr, Chemieunfälle  </w:t>
      </w:r>
    </w:p>
    <w:p w14:paraId="3611A736" w14:textId="799D883A" w:rsidR="00575212" w:rsidRDefault="00575212" w:rsidP="00575212">
      <w:pPr>
        <w:pStyle w:val="Listenabsatz"/>
        <w:numPr>
          <w:ilvl w:val="0"/>
          <w:numId w:val="26"/>
        </w:numPr>
        <w:spacing w:line="240" w:lineRule="auto"/>
        <w:ind w:left="714" w:hanging="357"/>
        <w:contextualSpacing w:val="0"/>
      </w:pPr>
      <w:r>
        <w:t>Beizug von</w:t>
      </w:r>
      <w:r w:rsidR="00324028">
        <w:t xml:space="preserve"> Spezialistinnen und</w:t>
      </w:r>
      <w:r>
        <w:t xml:space="preserve"> Spezialisten mit spezifischen Kenntnissen im Datenmanagement </w:t>
      </w:r>
    </w:p>
    <w:p w14:paraId="5E4897CF" w14:textId="59D9578C" w:rsidR="00575212" w:rsidRPr="00575212" w:rsidRDefault="00575212" w:rsidP="108E9E0E">
      <w:pPr>
        <w:pStyle w:val="Listenabsatz"/>
        <w:numPr>
          <w:ilvl w:val="0"/>
          <w:numId w:val="26"/>
        </w:numPr>
        <w:spacing w:line="240" w:lineRule="auto"/>
        <w:ind w:left="714" w:hanging="357"/>
      </w:pPr>
      <w:r>
        <w:t xml:space="preserve">Beizug von </w:t>
      </w:r>
      <w:r w:rsidR="00324028">
        <w:t xml:space="preserve">Spezialistinnen und </w:t>
      </w:r>
      <w:r>
        <w:t>Spezialisten für die Beantwortung von Gutachterfragen</w:t>
      </w:r>
      <w:r w:rsidR="00DF7C8F">
        <w:t xml:space="preserve"> </w:t>
      </w:r>
    </w:p>
    <w:p w14:paraId="38F7C7C3" w14:textId="27E0FA4E" w:rsidR="5F975A7F" w:rsidRDefault="5F975A7F" w:rsidP="108E9E0E">
      <w:pPr>
        <w:pStyle w:val="Listenabsatz"/>
        <w:numPr>
          <w:ilvl w:val="0"/>
          <w:numId w:val="26"/>
        </w:numPr>
        <w:spacing w:line="240" w:lineRule="auto"/>
        <w:ind w:left="714" w:hanging="357"/>
      </w:pPr>
      <w:r>
        <w:t>Durchführung von Assessments</w:t>
      </w:r>
    </w:p>
    <w:p w14:paraId="7AA187A7" w14:textId="2CE1CC20" w:rsidR="5F975A7F" w:rsidRDefault="5F975A7F" w:rsidP="108E9E0E">
      <w:pPr>
        <w:pStyle w:val="Listenabsatz"/>
        <w:numPr>
          <w:ilvl w:val="0"/>
          <w:numId w:val="26"/>
        </w:numPr>
        <w:spacing w:line="240" w:lineRule="auto"/>
        <w:ind w:left="714" w:hanging="357"/>
      </w:pPr>
      <w:r>
        <w:t>Moderation und fachliche Begleitung von anspruchsvollen Organisationsentwicklungs- und Veränderungsprojekten</w:t>
      </w:r>
    </w:p>
    <w:p w14:paraId="5C1662C7" w14:textId="33A77CBC" w:rsidR="5F975A7F" w:rsidRDefault="5F975A7F" w:rsidP="108E9E0E">
      <w:pPr>
        <w:pStyle w:val="Listenabsatz"/>
        <w:numPr>
          <w:ilvl w:val="0"/>
          <w:numId w:val="26"/>
        </w:numPr>
        <w:spacing w:line="240" w:lineRule="auto"/>
        <w:ind w:left="714" w:hanging="357"/>
      </w:pPr>
      <w:r>
        <w:t xml:space="preserve">Durchführung von Studien (z.B. </w:t>
      </w:r>
      <w:r w:rsidR="7B27F38C">
        <w:t>im Bereich der ICT-Weiterentwicklung)</w:t>
      </w:r>
    </w:p>
    <w:p w14:paraId="614A2237" w14:textId="6865A3F2" w:rsidR="79D45275" w:rsidRDefault="79D45275" w:rsidP="108E9E0E">
      <w:pPr>
        <w:pStyle w:val="Listenabsatz"/>
        <w:numPr>
          <w:ilvl w:val="0"/>
          <w:numId w:val="26"/>
        </w:numPr>
        <w:spacing w:line="240" w:lineRule="auto"/>
        <w:ind w:left="714" w:hanging="357"/>
      </w:pPr>
      <w:r>
        <w:t>Mandat zur Leitung von Projekten</w:t>
      </w:r>
      <w:r w:rsidR="0007160D">
        <w:t xml:space="preserve"> </w:t>
      </w:r>
    </w:p>
    <w:p w14:paraId="21F4CE32" w14:textId="0D7FCDD5" w:rsidR="00575212" w:rsidRDefault="00575212" w:rsidP="00575212">
      <w:pPr>
        <w:pStyle w:val="berschrift2nummeriert"/>
      </w:pPr>
      <w:r w:rsidRPr="00694CC7">
        <w:t xml:space="preserve">Entscheid über den Beizug </w:t>
      </w:r>
      <w:r w:rsidR="00F027A4">
        <w:t xml:space="preserve">Externer </w:t>
      </w:r>
    </w:p>
    <w:p w14:paraId="47972084" w14:textId="77777777" w:rsidR="00575212" w:rsidRPr="00575212" w:rsidRDefault="00575212" w:rsidP="00575212">
      <w:r w:rsidRPr="00694CC7">
        <w:t>Über den Beizug Externer entscheiden die einzelnen Beschaffungsstellen (sog. «make-or-buy»-Entscheid</w:t>
      </w:r>
      <w:r>
        <w:t xml:space="preserve">). </w:t>
      </w:r>
    </w:p>
    <w:p w14:paraId="0BC74551" w14:textId="77777777" w:rsidR="00575212" w:rsidRDefault="00575212" w:rsidP="00575212">
      <w:pPr>
        <w:pStyle w:val="berschrift2nummeriert"/>
      </w:pPr>
      <w:r w:rsidRPr="00694CC7">
        <w:t>Dokumentation</w:t>
      </w:r>
    </w:p>
    <w:p w14:paraId="76BAF456" w14:textId="0936FD86" w:rsidR="00575212" w:rsidRDefault="00575212" w:rsidP="00575212">
      <w:r>
        <w:t xml:space="preserve">Übersteigt die Entschädigung an die Externen den Betrag von 200'000 Franken, haben die Beschaffungsstellen vor der Auftragserteilung schriftlich zu dokumentieren, dass die Voraussetzungen für den Beizug Externer erfüllt sind (Art. 8a Abs. 2 OÖBV). In der schriftlichen Dokumentation muss festgehalten werden, aufgrund welcher Gesetzes-, Dekrets- oder Verordnungsbestimmungen oder gestützt auf welchen Regierungsratsbeschluss der Beizug Externer zulässig ist oder vorgeschrieben wird. Zudem müssen die sachlichen Gründe und die finanziellen Überlegungen für den «make-or-buy»-Entscheid aufgeführt werden. </w:t>
      </w:r>
    </w:p>
    <w:p w14:paraId="6C2C86EE" w14:textId="77777777" w:rsidR="00270092" w:rsidRDefault="00270092" w:rsidP="00575212"/>
    <w:p w14:paraId="15CBD619" w14:textId="0FA93A63" w:rsidR="00575212" w:rsidRDefault="00313FA8" w:rsidP="00575212">
      <w:r w:rsidRPr="006A22B7">
        <w:t>Für die Begründung für den Beizug Externer muss kein eigenständiges Dokument erstellt werden</w:t>
      </w:r>
      <w:r>
        <w:t>.</w:t>
      </w:r>
      <w:r w:rsidRPr="006A22B7">
        <w:t xml:space="preserve"> Die</w:t>
      </w:r>
      <w:r w:rsidRPr="00694CC7">
        <w:t xml:space="preserve"> Begründung kann in die Ausgabenbewilligung, in ein Konzept oder eine Strategie, in einen Projektinitialisierungsauftrag, in einen Projektauftrag oder in einen Demand integriert werden</w:t>
      </w:r>
      <w:r>
        <w:t xml:space="preserve">. </w:t>
      </w:r>
    </w:p>
    <w:p w14:paraId="0F752094" w14:textId="77777777" w:rsidR="00313FA8" w:rsidRDefault="00313FA8" w:rsidP="00575212"/>
    <w:p w14:paraId="2019F50F" w14:textId="70582C2B" w:rsidR="00313FA8" w:rsidRPr="004C070E" w:rsidRDefault="004C070E" w:rsidP="002319C1">
      <w:pPr>
        <w:spacing w:after="120"/>
      </w:pPr>
      <w:r w:rsidRPr="004C070E">
        <w:t xml:space="preserve">Nachfolgend </w:t>
      </w:r>
      <w:r w:rsidR="00A93D05">
        <w:t>sind</w:t>
      </w:r>
      <w:r w:rsidRPr="004C070E">
        <w:t xml:space="preserve"> </w:t>
      </w:r>
      <w:r w:rsidR="00313FA8" w:rsidRPr="004C070E">
        <w:t>Muster-Textbausteine</w:t>
      </w:r>
      <w:r w:rsidR="0021456C" w:rsidRPr="004C070E">
        <w:t xml:space="preserve"> für die Begründung</w:t>
      </w:r>
      <w:r w:rsidR="0075650F" w:rsidRPr="004C070E">
        <w:t xml:space="preserve"> des «make-or-buy»-Entscheids</w:t>
      </w:r>
      <w:r>
        <w:t xml:space="preserve"> </w:t>
      </w:r>
      <w:r w:rsidR="00A93D05">
        <w:t>aufgeführt</w:t>
      </w:r>
      <w:r>
        <w:t xml:space="preserve">. </w:t>
      </w:r>
      <w:r w:rsidR="00313FA8" w:rsidRPr="004C070E">
        <w:t xml:space="preserve"> </w:t>
      </w:r>
    </w:p>
    <w:p w14:paraId="464E0E0A" w14:textId="79C2CC46" w:rsidR="007C3878" w:rsidRPr="00440FED" w:rsidRDefault="007C3878" w:rsidP="003F5117">
      <w:pPr>
        <w:pStyle w:val="Listenabsatz"/>
        <w:numPr>
          <w:ilvl w:val="0"/>
          <w:numId w:val="28"/>
        </w:numPr>
        <w:rPr>
          <w:i/>
          <w:iCs/>
          <w:u w:val="single"/>
        </w:rPr>
      </w:pPr>
      <w:r w:rsidRPr="00440FED">
        <w:rPr>
          <w:i/>
          <w:iCs/>
          <w:u w:val="single"/>
        </w:rPr>
        <w:t xml:space="preserve">Beizug </w:t>
      </w:r>
      <w:r w:rsidR="00F7343A">
        <w:rPr>
          <w:i/>
          <w:iCs/>
          <w:u w:val="single"/>
        </w:rPr>
        <w:t xml:space="preserve">einer </w:t>
      </w:r>
      <w:r w:rsidRPr="00440FED">
        <w:rPr>
          <w:i/>
          <w:iCs/>
          <w:u w:val="single"/>
        </w:rPr>
        <w:t>externe</w:t>
      </w:r>
      <w:r w:rsidR="00F7343A">
        <w:rPr>
          <w:i/>
          <w:iCs/>
          <w:u w:val="single"/>
        </w:rPr>
        <w:t>n</w:t>
      </w:r>
      <w:r w:rsidRPr="00440FED">
        <w:rPr>
          <w:i/>
          <w:iCs/>
          <w:u w:val="single"/>
        </w:rPr>
        <w:t xml:space="preserve"> Projektleitung </w:t>
      </w:r>
      <w:r w:rsidR="00440FED">
        <w:rPr>
          <w:i/>
          <w:iCs/>
          <w:u w:val="single"/>
        </w:rPr>
        <w:t xml:space="preserve">aus Kapazitätsgründen </w:t>
      </w:r>
    </w:p>
    <w:p w14:paraId="4D5E629C" w14:textId="0C66D0BF" w:rsidR="00313FA8" w:rsidRPr="00440FED" w:rsidRDefault="00313FA8" w:rsidP="007C3878">
      <w:pPr>
        <w:ind w:firstLine="708"/>
        <w:rPr>
          <w:b/>
          <w:bCs w:val="0"/>
          <w:i/>
          <w:iCs/>
        </w:rPr>
      </w:pPr>
      <w:r w:rsidRPr="00440FED">
        <w:rPr>
          <w:b/>
          <w:bCs w:val="0"/>
          <w:i/>
          <w:iCs/>
        </w:rPr>
        <w:t xml:space="preserve">Bedarf an externer Unterstützung </w:t>
      </w:r>
      <w:r w:rsidR="007C3878" w:rsidRPr="00440FED">
        <w:rPr>
          <w:b/>
          <w:bCs w:val="0"/>
          <w:i/>
          <w:iCs/>
        </w:rPr>
        <w:t xml:space="preserve"> </w:t>
      </w:r>
    </w:p>
    <w:p w14:paraId="51530768" w14:textId="2FE6ED66" w:rsidR="00622DBF" w:rsidRDefault="009A52B7" w:rsidP="0023040D">
      <w:pPr>
        <w:spacing w:after="120"/>
        <w:ind w:left="708" w:hanging="708"/>
        <w:rPr>
          <w:i/>
          <w:iCs/>
        </w:rPr>
      </w:pPr>
      <w:r w:rsidRPr="00F7343A">
        <w:rPr>
          <w:i/>
          <w:iCs/>
        </w:rPr>
        <w:tab/>
      </w:r>
      <w:r w:rsidR="00622DBF" w:rsidRPr="00F7343A">
        <w:rPr>
          <w:i/>
          <w:iCs/>
        </w:rPr>
        <w:t xml:space="preserve">Das Amt </w:t>
      </w:r>
      <w:r w:rsidR="00622DBF" w:rsidRPr="00F7343A">
        <w:rPr>
          <w:i/>
          <w:iCs/>
          <w:szCs w:val="21"/>
        </w:rPr>
        <w:t xml:space="preserve">für </w:t>
      </w:r>
      <w:r w:rsidR="00481D24" w:rsidRPr="00F7343A">
        <w:rPr>
          <w:i/>
          <w:iCs/>
          <w:szCs w:val="21"/>
        </w:rPr>
        <w:fldChar w:fldCharType="begin">
          <w:ffData>
            <w:name w:val="Text6"/>
            <w:enabled/>
            <w:calcOnExit w:val="0"/>
            <w:textInput>
              <w:default w:val="[...]"/>
            </w:textInput>
          </w:ffData>
        </w:fldChar>
      </w:r>
      <w:bookmarkStart w:id="0" w:name="Text6"/>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w:t>
      </w:r>
      <w:r w:rsidR="00481D24" w:rsidRPr="00F7343A">
        <w:rPr>
          <w:i/>
          <w:iCs/>
          <w:szCs w:val="21"/>
        </w:rPr>
        <w:fldChar w:fldCharType="end"/>
      </w:r>
      <w:bookmarkEnd w:id="0"/>
      <w:r w:rsidR="00671FE8" w:rsidRPr="00F7343A">
        <w:rPr>
          <w:i/>
          <w:iCs/>
          <w:szCs w:val="21"/>
        </w:rPr>
        <w:t xml:space="preserve"> </w:t>
      </w:r>
      <w:r w:rsidR="00622DBF" w:rsidRPr="00F7343A">
        <w:rPr>
          <w:i/>
          <w:iCs/>
          <w:szCs w:val="21"/>
        </w:rPr>
        <w:t xml:space="preserve">kann die im Projekt </w:t>
      </w:r>
      <w:r w:rsidR="00481D24" w:rsidRPr="00F7343A">
        <w:rPr>
          <w:i/>
          <w:iCs/>
          <w:szCs w:val="21"/>
        </w:rPr>
        <w:fldChar w:fldCharType="begin">
          <w:ffData>
            <w:name w:val=""/>
            <w:enabled/>
            <w:calcOnExit w:val="0"/>
            <w:textInput>
              <w:default w:val="[...]"/>
            </w:textInput>
          </w:ffData>
        </w:fldChar>
      </w:r>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w:t>
      </w:r>
      <w:r w:rsidR="00481D24" w:rsidRPr="00F7343A">
        <w:rPr>
          <w:i/>
          <w:iCs/>
          <w:szCs w:val="21"/>
        </w:rPr>
        <w:fldChar w:fldCharType="end"/>
      </w:r>
      <w:r w:rsidR="00671FE8" w:rsidRPr="00F7343A">
        <w:rPr>
          <w:i/>
          <w:iCs/>
          <w:szCs w:val="21"/>
        </w:rPr>
        <w:t xml:space="preserve"> </w:t>
      </w:r>
      <w:r w:rsidR="00622DBF" w:rsidRPr="00F7343A">
        <w:rPr>
          <w:i/>
          <w:iCs/>
          <w:szCs w:val="21"/>
        </w:rPr>
        <w:t>anfallenden Arbeiten mit dem vorhandenen Personal nicht in der geforderten Zeit</w:t>
      </w:r>
      <w:r w:rsidR="00440FED" w:rsidRPr="00F7343A">
        <w:rPr>
          <w:i/>
          <w:iCs/>
          <w:szCs w:val="21"/>
        </w:rPr>
        <w:t>spanne</w:t>
      </w:r>
      <w:r w:rsidR="00622DBF" w:rsidRPr="00F7343A">
        <w:rPr>
          <w:i/>
          <w:iCs/>
          <w:szCs w:val="21"/>
        </w:rPr>
        <w:t xml:space="preserve"> erledigen. </w:t>
      </w:r>
      <w:r w:rsidR="00270369" w:rsidRPr="00F7343A">
        <w:rPr>
          <w:i/>
          <w:iCs/>
          <w:szCs w:val="21"/>
        </w:rPr>
        <w:t xml:space="preserve">Alle dafür qualifizierten Personen, insbesondere die Projektleitenden </w:t>
      </w:r>
      <w:r w:rsidR="00481D24" w:rsidRPr="00F7343A">
        <w:rPr>
          <w:i/>
          <w:iCs/>
          <w:szCs w:val="21"/>
        </w:rPr>
        <w:fldChar w:fldCharType="begin">
          <w:ffData>
            <w:name w:val=""/>
            <w:enabled/>
            <w:calcOnExit w:val="0"/>
            <w:textInput>
              <w:default w:val="[N.N.]"/>
            </w:textInput>
          </w:ffData>
        </w:fldChar>
      </w:r>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[N.N.]</w:t>
      </w:r>
      <w:r w:rsidR="00481D24" w:rsidRPr="00F7343A">
        <w:rPr>
          <w:i/>
          <w:iCs/>
          <w:szCs w:val="21"/>
        </w:rPr>
        <w:fldChar w:fldCharType="end"/>
      </w:r>
      <w:r w:rsidR="006A2C81" w:rsidRPr="00F7343A">
        <w:rPr>
          <w:i/>
          <w:iCs/>
          <w:szCs w:val="21"/>
        </w:rPr>
        <w:t xml:space="preserve"> </w:t>
      </w:r>
      <w:r w:rsidR="00270369" w:rsidRPr="00F7343A">
        <w:rPr>
          <w:i/>
          <w:iCs/>
          <w:szCs w:val="21"/>
        </w:rPr>
        <w:t xml:space="preserve">und </w:t>
      </w:r>
      <w:r w:rsidR="00481D24" w:rsidRPr="00F7343A">
        <w:rPr>
          <w:i/>
          <w:iCs/>
          <w:szCs w:val="21"/>
        </w:rPr>
        <w:fldChar w:fldCharType="begin">
          <w:ffData>
            <w:name w:val=""/>
            <w:enabled/>
            <w:calcOnExit w:val="0"/>
            <w:textInput>
              <w:default w:val="[N.N.]"/>
            </w:textInput>
          </w:ffData>
        </w:fldChar>
      </w:r>
      <w:r w:rsidR="00481D24" w:rsidRPr="00F7343A">
        <w:rPr>
          <w:i/>
          <w:iCs/>
          <w:szCs w:val="21"/>
        </w:rPr>
        <w:instrText xml:space="preserve"> FORMTEXT </w:instrText>
      </w:r>
      <w:r w:rsidR="00481D24" w:rsidRPr="00F7343A">
        <w:rPr>
          <w:i/>
          <w:iCs/>
          <w:szCs w:val="21"/>
        </w:rPr>
      </w:r>
      <w:r w:rsidR="00481D24" w:rsidRPr="00F7343A">
        <w:rPr>
          <w:i/>
          <w:iCs/>
          <w:szCs w:val="21"/>
        </w:rPr>
        <w:fldChar w:fldCharType="separate"/>
      </w:r>
      <w:r w:rsidR="00481D24" w:rsidRPr="00F7343A">
        <w:rPr>
          <w:i/>
          <w:iCs/>
          <w:noProof/>
          <w:szCs w:val="21"/>
        </w:rPr>
        <w:t>[N.N.]</w:t>
      </w:r>
      <w:r w:rsidR="00481D24" w:rsidRPr="00F7343A">
        <w:rPr>
          <w:i/>
          <w:iCs/>
          <w:szCs w:val="21"/>
        </w:rPr>
        <w:fldChar w:fldCharType="end"/>
      </w:r>
      <w:r w:rsidR="00270369" w:rsidRPr="00F7343A">
        <w:rPr>
          <w:i/>
          <w:iCs/>
          <w:szCs w:val="21"/>
        </w:rPr>
        <w:t xml:space="preserve">, sind mit dem Tagesgeschäft oder mit den Projekten </w:t>
      </w:r>
      <w:r w:rsidR="00F7343A" w:rsidRPr="00F7343A">
        <w:rPr>
          <w:i/>
          <w:iCs/>
          <w:szCs w:val="21"/>
        </w:rPr>
        <w:fldChar w:fldCharType="begin">
          <w:ffData>
            <w:name w:val=""/>
            <w:enabled/>
            <w:calcOnExit w:val="0"/>
            <w:textInput>
              <w:default w:val="[X, Y und Z]"/>
            </w:textInput>
          </w:ffData>
        </w:fldChar>
      </w:r>
      <w:r w:rsidR="00F7343A" w:rsidRPr="00F7343A">
        <w:rPr>
          <w:i/>
          <w:iCs/>
          <w:szCs w:val="21"/>
        </w:rPr>
        <w:instrText xml:space="preserve"> FORMTEXT </w:instrText>
      </w:r>
      <w:r w:rsidR="00F7343A" w:rsidRPr="00F7343A">
        <w:rPr>
          <w:i/>
          <w:iCs/>
          <w:szCs w:val="21"/>
        </w:rPr>
      </w:r>
      <w:r w:rsidR="00F7343A" w:rsidRPr="00F7343A">
        <w:rPr>
          <w:i/>
          <w:iCs/>
          <w:szCs w:val="21"/>
        </w:rPr>
        <w:fldChar w:fldCharType="separate"/>
      </w:r>
      <w:r w:rsidR="00F7343A" w:rsidRPr="00F7343A">
        <w:rPr>
          <w:i/>
          <w:iCs/>
          <w:noProof/>
          <w:szCs w:val="21"/>
        </w:rPr>
        <w:t>[X, Y und Z]</w:t>
      </w:r>
      <w:r w:rsidR="00F7343A" w:rsidRPr="00F7343A">
        <w:rPr>
          <w:i/>
          <w:iCs/>
          <w:szCs w:val="21"/>
        </w:rPr>
        <w:fldChar w:fldCharType="end"/>
      </w:r>
      <w:r w:rsidR="00270369" w:rsidRPr="00F7343A">
        <w:rPr>
          <w:i/>
          <w:iCs/>
          <w:szCs w:val="21"/>
        </w:rPr>
        <w:t xml:space="preserve">ausgelastet. </w:t>
      </w:r>
      <w:r w:rsidR="002712EB" w:rsidRPr="00F7343A">
        <w:rPr>
          <w:i/>
          <w:iCs/>
          <w:szCs w:val="21"/>
        </w:rPr>
        <w:t xml:space="preserve">Damit mit der </w:t>
      </w:r>
      <w:r w:rsidR="00622DBF" w:rsidRPr="00F7343A">
        <w:rPr>
          <w:i/>
          <w:iCs/>
          <w:szCs w:val="21"/>
        </w:rPr>
        <w:t>Koordination</w:t>
      </w:r>
      <w:r w:rsidR="00622DBF" w:rsidRPr="00F7343A">
        <w:rPr>
          <w:i/>
          <w:iCs/>
        </w:rPr>
        <w:t xml:space="preserve"> der ver</w:t>
      </w:r>
      <w:r w:rsidR="00622DBF" w:rsidRPr="00F7343A">
        <w:rPr>
          <w:i/>
          <w:iCs/>
        </w:rPr>
        <w:softHyphen/>
        <w:t xml:space="preserve">schiedenen Tätigkeiten, </w:t>
      </w:r>
      <w:r w:rsidR="002712EB" w:rsidRPr="00F7343A">
        <w:rPr>
          <w:i/>
          <w:iCs/>
        </w:rPr>
        <w:t>der</w:t>
      </w:r>
      <w:r w:rsidR="00622DBF" w:rsidRPr="00F7343A">
        <w:rPr>
          <w:i/>
          <w:iCs/>
        </w:rPr>
        <w:t xml:space="preserve"> Organisation </w:t>
      </w:r>
      <w:r w:rsidR="00440FED" w:rsidRPr="00440FED">
        <w:rPr>
          <w:i/>
          <w:iCs/>
        </w:rPr>
        <w:t>der</w:t>
      </w:r>
      <w:r w:rsidR="00622DBF" w:rsidRPr="00440FED">
        <w:rPr>
          <w:i/>
          <w:iCs/>
        </w:rPr>
        <w:t xml:space="preserve"> Sitzungen und </w:t>
      </w:r>
      <w:r w:rsidR="002712EB">
        <w:rPr>
          <w:i/>
          <w:iCs/>
        </w:rPr>
        <w:t>der</w:t>
      </w:r>
      <w:r w:rsidR="00622DBF" w:rsidRPr="00440FED">
        <w:rPr>
          <w:i/>
          <w:iCs/>
        </w:rPr>
        <w:t xml:space="preserve"> Erarbeitung der </w:t>
      </w:r>
      <w:r w:rsidR="00440FED" w:rsidRPr="00440FED">
        <w:rPr>
          <w:i/>
          <w:iCs/>
        </w:rPr>
        <w:t xml:space="preserve">erforderlichen </w:t>
      </w:r>
      <w:r w:rsidR="00622DBF" w:rsidRPr="00440FED">
        <w:rPr>
          <w:i/>
          <w:iCs/>
        </w:rPr>
        <w:t>Projektdokumente</w:t>
      </w:r>
      <w:r w:rsidR="002712EB">
        <w:rPr>
          <w:i/>
          <w:iCs/>
        </w:rPr>
        <w:t xml:space="preserve"> rasch begonnen werden kann, soll eine </w:t>
      </w:r>
      <w:r w:rsidR="00622DBF" w:rsidRPr="00440FED">
        <w:rPr>
          <w:i/>
          <w:iCs/>
        </w:rPr>
        <w:t xml:space="preserve">externe Projektleitung </w:t>
      </w:r>
      <w:r w:rsidR="002712EB">
        <w:rPr>
          <w:i/>
          <w:iCs/>
        </w:rPr>
        <w:t>beigezogen werden</w:t>
      </w:r>
      <w:r w:rsidR="00622DBF" w:rsidRPr="00440FED">
        <w:rPr>
          <w:i/>
          <w:iCs/>
        </w:rPr>
        <w:t xml:space="preserve">. </w:t>
      </w:r>
    </w:p>
    <w:p w14:paraId="2AFEB23C" w14:textId="08FDBF4A" w:rsidR="00440FED" w:rsidRPr="00440FED" w:rsidRDefault="00440FED" w:rsidP="003F5117">
      <w:pPr>
        <w:pStyle w:val="Listenabsatz"/>
        <w:numPr>
          <w:ilvl w:val="0"/>
          <w:numId w:val="29"/>
        </w:numPr>
        <w:rPr>
          <w:i/>
          <w:iCs/>
          <w:u w:val="single"/>
        </w:rPr>
      </w:pPr>
      <w:r w:rsidRPr="00440FED">
        <w:rPr>
          <w:i/>
          <w:iCs/>
          <w:u w:val="single"/>
        </w:rPr>
        <w:t xml:space="preserve">Beizug </w:t>
      </w:r>
      <w:r w:rsidR="00F7343A">
        <w:rPr>
          <w:i/>
          <w:iCs/>
          <w:u w:val="single"/>
        </w:rPr>
        <w:t xml:space="preserve">einer </w:t>
      </w:r>
      <w:r w:rsidRPr="00440FED">
        <w:rPr>
          <w:i/>
          <w:iCs/>
          <w:u w:val="single"/>
        </w:rPr>
        <w:t>externe</w:t>
      </w:r>
      <w:r w:rsidR="00F7343A">
        <w:rPr>
          <w:i/>
          <w:iCs/>
          <w:u w:val="single"/>
        </w:rPr>
        <w:t>n</w:t>
      </w:r>
      <w:r w:rsidRPr="00440FED">
        <w:rPr>
          <w:i/>
          <w:iCs/>
          <w:u w:val="single"/>
        </w:rPr>
        <w:t xml:space="preserve"> Projektleitung </w:t>
      </w:r>
      <w:r>
        <w:rPr>
          <w:i/>
          <w:iCs/>
          <w:u w:val="single"/>
        </w:rPr>
        <w:t xml:space="preserve">wegen fehlender Fachkenntnisse </w:t>
      </w:r>
      <w:r w:rsidR="00063AD5">
        <w:rPr>
          <w:i/>
          <w:iCs/>
          <w:u w:val="single"/>
        </w:rPr>
        <w:t xml:space="preserve">der Kantonsmitarbeitenden </w:t>
      </w:r>
    </w:p>
    <w:p w14:paraId="0D272344" w14:textId="1BA6D6DC" w:rsidR="00622DBF" w:rsidRPr="00440FED" w:rsidRDefault="00622DBF" w:rsidP="0023040D">
      <w:pPr>
        <w:ind w:firstLine="708"/>
        <w:rPr>
          <w:b/>
          <w:bCs w:val="0"/>
          <w:i/>
          <w:iCs/>
        </w:rPr>
      </w:pPr>
      <w:r w:rsidRPr="00440FED">
        <w:rPr>
          <w:b/>
          <w:bCs w:val="0"/>
          <w:i/>
          <w:iCs/>
        </w:rPr>
        <w:t>Bedarf an externer Unterstützung</w:t>
      </w:r>
      <w:r w:rsidR="004C070E">
        <w:rPr>
          <w:b/>
          <w:bCs w:val="0"/>
          <w:i/>
          <w:iCs/>
        </w:rPr>
        <w:t xml:space="preserve"> </w:t>
      </w:r>
      <w:r w:rsidRPr="00440FED">
        <w:rPr>
          <w:b/>
          <w:bCs w:val="0"/>
          <w:i/>
          <w:iCs/>
        </w:rPr>
        <w:t xml:space="preserve"> </w:t>
      </w:r>
    </w:p>
    <w:p w14:paraId="119962D3" w14:textId="0112A03E" w:rsidR="0023040D" w:rsidRDefault="00622DBF" w:rsidP="0023040D">
      <w:pPr>
        <w:spacing w:after="120"/>
        <w:ind w:left="709"/>
        <w:rPr>
          <w:i/>
          <w:iCs/>
          <w:szCs w:val="21"/>
        </w:rPr>
      </w:pPr>
      <w:r w:rsidRPr="00DD7F9D">
        <w:rPr>
          <w:i/>
          <w:iCs/>
        </w:rPr>
        <w:t xml:space="preserve">Im Amt </w:t>
      </w:r>
      <w:r w:rsidRPr="00DD7F9D">
        <w:rPr>
          <w:i/>
          <w:iCs/>
          <w:szCs w:val="21"/>
        </w:rPr>
        <w:t xml:space="preserve">für </w:t>
      </w:r>
      <w:r w:rsidR="00481D24" w:rsidRPr="00DD7F9D">
        <w:rPr>
          <w:i/>
          <w:iCs/>
          <w:szCs w:val="21"/>
        </w:rPr>
        <w:fldChar w:fldCharType="begin">
          <w:ffData>
            <w:name w:val=""/>
            <w:enabled/>
            <w:calcOnExit w:val="0"/>
            <w:textInput>
              <w:default w:val="[...]"/>
            </w:textInput>
          </w:ffData>
        </w:fldChar>
      </w:r>
      <w:r w:rsidR="00481D24" w:rsidRPr="00DD7F9D">
        <w:rPr>
          <w:i/>
          <w:iCs/>
          <w:szCs w:val="21"/>
        </w:rPr>
        <w:instrText xml:space="preserve"> FORMTEXT </w:instrText>
      </w:r>
      <w:r w:rsidR="00481D24" w:rsidRPr="00DD7F9D">
        <w:rPr>
          <w:i/>
          <w:iCs/>
          <w:szCs w:val="21"/>
        </w:rPr>
      </w:r>
      <w:r w:rsidR="00481D24" w:rsidRPr="00DD7F9D">
        <w:rPr>
          <w:i/>
          <w:iCs/>
          <w:szCs w:val="21"/>
        </w:rPr>
        <w:fldChar w:fldCharType="separate"/>
      </w:r>
      <w:r w:rsidR="00481D24" w:rsidRPr="00DD7F9D">
        <w:rPr>
          <w:i/>
          <w:iCs/>
          <w:noProof/>
          <w:szCs w:val="21"/>
        </w:rPr>
        <w:t>[...]</w:t>
      </w:r>
      <w:r w:rsidR="00481D24" w:rsidRPr="00DD7F9D">
        <w:rPr>
          <w:i/>
          <w:iCs/>
          <w:szCs w:val="21"/>
        </w:rPr>
        <w:fldChar w:fldCharType="end"/>
      </w:r>
      <w:r w:rsidR="00671FE8" w:rsidRPr="00DD7F9D">
        <w:rPr>
          <w:i/>
          <w:iCs/>
          <w:szCs w:val="21"/>
        </w:rPr>
        <w:t xml:space="preserve"> </w:t>
      </w:r>
      <w:r w:rsidRPr="00DD7F9D">
        <w:rPr>
          <w:i/>
          <w:iCs/>
          <w:szCs w:val="21"/>
        </w:rPr>
        <w:t xml:space="preserve">fehlt </w:t>
      </w:r>
      <w:r w:rsidR="00440FED" w:rsidRPr="00DD7F9D">
        <w:rPr>
          <w:i/>
          <w:iCs/>
          <w:szCs w:val="21"/>
        </w:rPr>
        <w:t xml:space="preserve">den vorhandenen Mitarbeitenden das für die </w:t>
      </w:r>
      <w:r w:rsidRPr="00DD7F9D">
        <w:rPr>
          <w:i/>
          <w:iCs/>
          <w:szCs w:val="21"/>
        </w:rPr>
        <w:t xml:space="preserve">Leitung </w:t>
      </w:r>
      <w:r w:rsidR="00440FED" w:rsidRPr="00DD7F9D">
        <w:rPr>
          <w:i/>
          <w:iCs/>
          <w:szCs w:val="21"/>
        </w:rPr>
        <w:t>des</w:t>
      </w:r>
      <w:r w:rsidRPr="00DD7F9D">
        <w:rPr>
          <w:i/>
          <w:iCs/>
          <w:szCs w:val="21"/>
        </w:rPr>
        <w:t xml:space="preserve"> Projekts </w:t>
      </w:r>
      <w:r w:rsidR="00481D24" w:rsidRPr="00DD7F9D">
        <w:rPr>
          <w:i/>
          <w:iCs/>
          <w:szCs w:val="21"/>
        </w:rPr>
        <w:fldChar w:fldCharType="begin">
          <w:ffData>
            <w:name w:val=""/>
            <w:enabled/>
            <w:calcOnExit w:val="0"/>
            <w:textInput>
              <w:default w:val="[...]"/>
            </w:textInput>
          </w:ffData>
        </w:fldChar>
      </w:r>
      <w:r w:rsidR="00481D24" w:rsidRPr="00DD7F9D">
        <w:rPr>
          <w:i/>
          <w:iCs/>
          <w:szCs w:val="21"/>
        </w:rPr>
        <w:instrText xml:space="preserve"> FORMTEXT </w:instrText>
      </w:r>
      <w:r w:rsidR="00481D24" w:rsidRPr="00DD7F9D">
        <w:rPr>
          <w:i/>
          <w:iCs/>
          <w:szCs w:val="21"/>
        </w:rPr>
      </w:r>
      <w:r w:rsidR="00481D24" w:rsidRPr="00DD7F9D">
        <w:rPr>
          <w:i/>
          <w:iCs/>
          <w:szCs w:val="21"/>
        </w:rPr>
        <w:fldChar w:fldCharType="separate"/>
      </w:r>
      <w:r w:rsidR="00481D24" w:rsidRPr="00DD7F9D">
        <w:rPr>
          <w:i/>
          <w:iCs/>
          <w:noProof/>
          <w:szCs w:val="21"/>
        </w:rPr>
        <w:t>[...]</w:t>
      </w:r>
      <w:r w:rsidR="00481D24" w:rsidRPr="00DD7F9D">
        <w:rPr>
          <w:i/>
          <w:iCs/>
          <w:szCs w:val="21"/>
        </w:rPr>
        <w:fldChar w:fldCharType="end"/>
      </w:r>
      <w:r w:rsidR="00671FE8" w:rsidRPr="00DD7F9D">
        <w:rPr>
          <w:i/>
          <w:iCs/>
          <w:szCs w:val="21"/>
        </w:rPr>
        <w:t xml:space="preserve"> </w:t>
      </w:r>
      <w:r w:rsidR="00440FED" w:rsidRPr="00DD7F9D">
        <w:rPr>
          <w:i/>
          <w:iCs/>
          <w:szCs w:val="21"/>
        </w:rPr>
        <w:t>erfor</w:t>
      </w:r>
      <w:r w:rsidR="00440FED" w:rsidRPr="00F7343A">
        <w:rPr>
          <w:i/>
          <w:iCs/>
          <w:szCs w:val="21"/>
        </w:rPr>
        <w:t>derliche</w:t>
      </w:r>
      <w:r w:rsidRPr="00F7343A">
        <w:rPr>
          <w:i/>
          <w:iCs/>
          <w:szCs w:val="21"/>
        </w:rPr>
        <w:t xml:space="preserve"> spezifische Fach</w:t>
      </w:r>
      <w:r w:rsidR="00440FED" w:rsidRPr="00F7343A">
        <w:rPr>
          <w:i/>
          <w:iCs/>
          <w:szCs w:val="21"/>
        </w:rPr>
        <w:t>wissen/</w:t>
      </w:r>
      <w:r w:rsidRPr="00F7343A">
        <w:rPr>
          <w:i/>
          <w:iCs/>
          <w:szCs w:val="21"/>
        </w:rPr>
        <w:t>Methodenwissen</w:t>
      </w:r>
      <w:r w:rsidR="00270369" w:rsidRPr="00F7343A">
        <w:rPr>
          <w:i/>
          <w:iCs/>
          <w:szCs w:val="21"/>
        </w:rPr>
        <w:t>, namentlich im Bereich des Requirements Engineering und der agilen Projektabwicklung</w:t>
      </w:r>
      <w:r w:rsidRPr="00F7343A">
        <w:rPr>
          <w:i/>
          <w:iCs/>
          <w:szCs w:val="21"/>
        </w:rPr>
        <w:t xml:space="preserve">. </w:t>
      </w:r>
      <w:r w:rsidR="00440FED" w:rsidRPr="00F7343A">
        <w:rPr>
          <w:i/>
          <w:iCs/>
          <w:szCs w:val="21"/>
        </w:rPr>
        <w:t xml:space="preserve">Für die Koordination der anfallenden Tätigkeiten, die </w:t>
      </w:r>
      <w:r w:rsidR="00440FED" w:rsidRPr="008D04E6">
        <w:rPr>
          <w:i/>
          <w:iCs/>
          <w:szCs w:val="21"/>
        </w:rPr>
        <w:t xml:space="preserve">Organisation der Sitzungen und die Erarbeitung der erforderlichen Projektdokumente ist deshalb eine externe Projektleitung erforderlich. </w:t>
      </w:r>
    </w:p>
    <w:p w14:paraId="59FD8346" w14:textId="77777777" w:rsidR="00DF7C8F" w:rsidRDefault="00DF7C8F" w:rsidP="0023040D">
      <w:pPr>
        <w:spacing w:after="120"/>
        <w:ind w:left="709"/>
        <w:rPr>
          <w:i/>
          <w:iCs/>
          <w:szCs w:val="21"/>
        </w:rPr>
      </w:pPr>
    </w:p>
    <w:p w14:paraId="79FC2AB1" w14:textId="77777777" w:rsidR="00DF7C8F" w:rsidRDefault="00DF7C8F" w:rsidP="0023040D">
      <w:pPr>
        <w:spacing w:after="120"/>
        <w:ind w:left="709"/>
        <w:rPr>
          <w:i/>
          <w:iCs/>
          <w:szCs w:val="21"/>
        </w:rPr>
      </w:pPr>
    </w:p>
    <w:p w14:paraId="49687771" w14:textId="73ED2ABC" w:rsidR="007C3878" w:rsidRPr="008D04E6" w:rsidRDefault="007C3878" w:rsidP="003F5117">
      <w:pPr>
        <w:pStyle w:val="Listenabsatz"/>
        <w:numPr>
          <w:ilvl w:val="0"/>
          <w:numId w:val="30"/>
        </w:numPr>
        <w:rPr>
          <w:i/>
          <w:iCs/>
          <w:szCs w:val="21"/>
          <w:u w:val="single"/>
        </w:rPr>
      </w:pPr>
      <w:r w:rsidRPr="008D04E6">
        <w:rPr>
          <w:i/>
          <w:iCs/>
          <w:szCs w:val="21"/>
          <w:u w:val="single"/>
        </w:rPr>
        <w:t>Beizug externe</w:t>
      </w:r>
      <w:r w:rsidR="00F7343A">
        <w:rPr>
          <w:i/>
          <w:iCs/>
          <w:szCs w:val="21"/>
          <w:u w:val="single"/>
        </w:rPr>
        <w:t>r</w:t>
      </w:r>
      <w:r w:rsidRPr="008D04E6">
        <w:rPr>
          <w:i/>
          <w:iCs/>
          <w:szCs w:val="21"/>
          <w:u w:val="single"/>
        </w:rPr>
        <w:t xml:space="preserve"> Fachbüros </w:t>
      </w:r>
      <w:r w:rsidR="00063AD5" w:rsidRPr="008D04E6">
        <w:rPr>
          <w:i/>
          <w:iCs/>
          <w:szCs w:val="21"/>
          <w:u w:val="single"/>
        </w:rPr>
        <w:t xml:space="preserve">wegen fehlender Spezialisierung der Kantonsmitarbeitenden </w:t>
      </w:r>
    </w:p>
    <w:p w14:paraId="4CE57C48" w14:textId="5194F73F" w:rsidR="00313FA8" w:rsidRPr="008D04E6" w:rsidRDefault="00313FA8" w:rsidP="0023040D">
      <w:pPr>
        <w:ind w:firstLine="708"/>
        <w:rPr>
          <w:b/>
          <w:bCs w:val="0"/>
          <w:i/>
          <w:iCs/>
          <w:szCs w:val="21"/>
        </w:rPr>
      </w:pPr>
      <w:r w:rsidRPr="008D04E6">
        <w:rPr>
          <w:b/>
          <w:bCs w:val="0"/>
          <w:i/>
          <w:iCs/>
          <w:szCs w:val="21"/>
        </w:rPr>
        <w:t xml:space="preserve">Bedarf an externer Unterstützung  </w:t>
      </w:r>
    </w:p>
    <w:p w14:paraId="5829084A" w14:textId="42B7742A" w:rsidR="00D41A42" w:rsidRPr="00440FED" w:rsidRDefault="00313FA8" w:rsidP="0A102FE8">
      <w:pPr>
        <w:ind w:left="708"/>
        <w:rPr>
          <w:i/>
          <w:iCs/>
        </w:rPr>
      </w:pPr>
      <w:r w:rsidRPr="0A102FE8">
        <w:rPr>
          <w:i/>
          <w:iCs/>
        </w:rPr>
        <w:t xml:space="preserve">Das Amt für </w:t>
      </w:r>
      <w:r w:rsidR="00481D24" w:rsidRPr="0A102FE8">
        <w:rPr>
          <w:i/>
          <w:iCs/>
        </w:rPr>
        <w:fldChar w:fldCharType="begin">
          <w:ffData>
            <w:name w:val=""/>
            <w:enabled/>
            <w:calcOnExit w:val="0"/>
            <w:textInput>
              <w:default w:val="[...]"/>
            </w:textInput>
          </w:ffData>
        </w:fldChar>
      </w:r>
      <w:r w:rsidR="00481D24" w:rsidRPr="0A102FE8">
        <w:rPr>
          <w:i/>
          <w:iCs/>
        </w:rPr>
        <w:instrText xml:space="preserve"> FORMTEXT </w:instrText>
      </w:r>
      <w:r w:rsidR="00481D24" w:rsidRPr="0A102FE8">
        <w:rPr>
          <w:i/>
          <w:iCs/>
        </w:rPr>
      </w:r>
      <w:r w:rsidR="00481D24" w:rsidRPr="0A102FE8">
        <w:rPr>
          <w:i/>
          <w:iCs/>
        </w:rPr>
        <w:fldChar w:fldCharType="separate"/>
      </w:r>
      <w:r w:rsidR="00481D24" w:rsidRPr="0A102FE8">
        <w:rPr>
          <w:i/>
          <w:iCs/>
          <w:noProof/>
        </w:rPr>
        <w:t>[...]</w:t>
      </w:r>
      <w:r w:rsidR="00481D24" w:rsidRPr="0A102FE8">
        <w:rPr>
          <w:i/>
          <w:iCs/>
        </w:rPr>
        <w:fldChar w:fldCharType="end"/>
      </w:r>
      <w:r w:rsidR="00671FE8" w:rsidRPr="0A102FE8">
        <w:rPr>
          <w:i/>
          <w:iCs/>
        </w:rPr>
        <w:t xml:space="preserve"> </w:t>
      </w:r>
      <w:r w:rsidRPr="0A102FE8">
        <w:rPr>
          <w:i/>
          <w:iCs/>
        </w:rPr>
        <w:t xml:space="preserve">und die weiteren involvierten Verwaltungsstellen können die anstehenden Themen zur Erarbeitung von </w:t>
      </w:r>
      <w:r w:rsidR="00481D24" w:rsidRPr="0A102FE8">
        <w:rPr>
          <w:i/>
          <w:iCs/>
        </w:rPr>
        <w:fldChar w:fldCharType="begin">
          <w:ffData>
            <w:name w:val=""/>
            <w:enabled/>
            <w:calcOnExit w:val="0"/>
            <w:textInput>
              <w:default w:val="[...]"/>
            </w:textInput>
          </w:ffData>
        </w:fldChar>
      </w:r>
      <w:r w:rsidR="00481D24" w:rsidRPr="0A102FE8">
        <w:rPr>
          <w:i/>
          <w:iCs/>
        </w:rPr>
        <w:instrText xml:space="preserve"> FORMTEXT </w:instrText>
      </w:r>
      <w:r w:rsidR="00481D24" w:rsidRPr="0A102FE8">
        <w:rPr>
          <w:i/>
          <w:iCs/>
        </w:rPr>
      </w:r>
      <w:r w:rsidR="00481D24" w:rsidRPr="0A102FE8">
        <w:rPr>
          <w:i/>
          <w:iCs/>
        </w:rPr>
        <w:fldChar w:fldCharType="separate"/>
      </w:r>
      <w:r w:rsidR="00481D24" w:rsidRPr="0A102FE8">
        <w:rPr>
          <w:i/>
          <w:iCs/>
          <w:noProof/>
        </w:rPr>
        <w:t>[...]</w:t>
      </w:r>
      <w:r w:rsidR="00481D24" w:rsidRPr="0A102FE8">
        <w:rPr>
          <w:i/>
          <w:iCs/>
        </w:rPr>
        <w:fldChar w:fldCharType="end"/>
      </w:r>
      <w:r w:rsidR="00671FE8" w:rsidRPr="0A102FE8">
        <w:rPr>
          <w:i/>
          <w:iCs/>
        </w:rPr>
        <w:t xml:space="preserve"> </w:t>
      </w:r>
      <w:r w:rsidRPr="0A102FE8">
        <w:rPr>
          <w:i/>
          <w:iCs/>
        </w:rPr>
        <w:t>mit dem vorhandenen Personal nicht in der notwendigen Tiefe bearbeiten.</w:t>
      </w:r>
      <w:r w:rsidR="0007160D">
        <w:rPr>
          <w:i/>
          <w:iCs/>
        </w:rPr>
        <w:t xml:space="preserve"> </w:t>
      </w:r>
      <w:r w:rsidRPr="0A102FE8">
        <w:rPr>
          <w:i/>
          <w:iCs/>
        </w:rPr>
        <w:t>Daher sol</w:t>
      </w:r>
      <w:r w:rsidRPr="0A102FE8">
        <w:rPr>
          <w:i/>
          <w:iCs/>
        </w:rPr>
        <w:softHyphen/>
        <w:t xml:space="preserve">len für die einzelnen Themenblöcke Aufträge an externe spezialisierte Fachbüros erteilt werden. </w:t>
      </w:r>
      <w:r w:rsidR="001A6CF8" w:rsidRPr="0A102FE8">
        <w:rPr>
          <w:i/>
          <w:iCs/>
        </w:rPr>
        <w:t>Pro</w:t>
      </w:r>
      <w:r w:rsidRPr="0A102FE8">
        <w:rPr>
          <w:i/>
          <w:iCs/>
        </w:rPr>
        <w:t xml:space="preserve"> Themenbereich</w:t>
      </w:r>
      <w:r w:rsidR="001A6CF8" w:rsidRPr="0A102FE8">
        <w:rPr>
          <w:i/>
          <w:iCs/>
        </w:rPr>
        <w:t xml:space="preserve"> w</w:t>
      </w:r>
      <w:r w:rsidR="00F25AA8" w:rsidRPr="0A102FE8">
        <w:rPr>
          <w:i/>
          <w:iCs/>
        </w:rPr>
        <w:t>e</w:t>
      </w:r>
      <w:r w:rsidR="001A6CF8" w:rsidRPr="0A102FE8">
        <w:rPr>
          <w:i/>
          <w:iCs/>
        </w:rPr>
        <w:t>rden</w:t>
      </w:r>
      <w:r w:rsidRPr="0A102FE8">
        <w:rPr>
          <w:i/>
          <w:iCs/>
        </w:rPr>
        <w:t xml:space="preserve"> Pflichtenheft</w:t>
      </w:r>
      <w:r w:rsidR="00F25AA8" w:rsidRPr="0A102FE8">
        <w:rPr>
          <w:i/>
          <w:iCs/>
        </w:rPr>
        <w:t>e</w:t>
      </w:r>
      <w:r w:rsidRPr="0A102FE8">
        <w:rPr>
          <w:i/>
          <w:iCs/>
        </w:rPr>
        <w:t xml:space="preserve"> erstellt und Offerten eingeholt. </w:t>
      </w:r>
    </w:p>
    <w:p w14:paraId="26E81A6A" w14:textId="77777777" w:rsidR="00575212" w:rsidRDefault="00575212" w:rsidP="00575212">
      <w:pPr>
        <w:pStyle w:val="H1"/>
      </w:pPr>
      <w:r>
        <w:t xml:space="preserve">Inhalt der Beratungsleistungen </w:t>
      </w:r>
    </w:p>
    <w:p w14:paraId="314A1639" w14:textId="77777777" w:rsidR="00575212" w:rsidRDefault="0096430F" w:rsidP="00575212">
      <w:r w:rsidRPr="002116B4">
        <w:t>Zu den Beratungsleistungen, für welche Externe beigezogen werden dürfen, gehören namentlich die nachfolgend umschriebenen Tätigkeiten</w:t>
      </w:r>
      <w:r>
        <w:t xml:space="preserve">. </w:t>
      </w:r>
    </w:p>
    <w:p w14:paraId="024347A7" w14:textId="77777777" w:rsidR="00575212" w:rsidRDefault="0096430F" w:rsidP="00575212">
      <w:pPr>
        <w:pStyle w:val="berschrift2nummeriert"/>
      </w:pPr>
      <w:r w:rsidRPr="002116B4">
        <w:t>Rechtsberatung</w:t>
      </w:r>
    </w:p>
    <w:p w14:paraId="6A2074F5" w14:textId="77777777" w:rsidR="0096430F" w:rsidRPr="002116B4" w:rsidRDefault="0096430F" w:rsidP="0096430F">
      <w:r>
        <w:t xml:space="preserve">Zu den Rechtsberatungsleistungen gehören: </w:t>
      </w:r>
    </w:p>
    <w:p w14:paraId="7A33CA0C" w14:textId="326251A3" w:rsidR="0096430F" w:rsidRDefault="0096430F" w:rsidP="0096430F">
      <w:pPr>
        <w:pStyle w:val="Listenabsatz"/>
        <w:numPr>
          <w:ilvl w:val="0"/>
          <w:numId w:val="26"/>
        </w:numPr>
      </w:pPr>
      <w:r w:rsidRPr="002116B4">
        <w:t xml:space="preserve">Beratung der </w:t>
      </w:r>
      <w:r>
        <w:t>kantonalen Behörden bei Vertragsverhandlungen und</w:t>
      </w:r>
      <w:r w:rsidRPr="002116B4">
        <w:t xml:space="preserve"> bei der Vertragsgestaltung  </w:t>
      </w:r>
    </w:p>
    <w:p w14:paraId="2FDB268C" w14:textId="00E2B734" w:rsidR="0096430F" w:rsidRDefault="0096430F" w:rsidP="0096430F">
      <w:pPr>
        <w:pStyle w:val="Listenabsatz"/>
        <w:numPr>
          <w:ilvl w:val="0"/>
          <w:numId w:val="26"/>
        </w:numPr>
      </w:pPr>
      <w:r>
        <w:t xml:space="preserve">Beratung der kantonalen Behörden bei Rechtsfragen, bei denen ein spezifisches juristisches Fachwissen erforderlich ist </w:t>
      </w:r>
    </w:p>
    <w:p w14:paraId="056289D3" w14:textId="149B0954" w:rsidR="0096430F" w:rsidRDefault="0096430F" w:rsidP="0096430F">
      <w:pPr>
        <w:pStyle w:val="Listenabsatz"/>
        <w:numPr>
          <w:ilvl w:val="0"/>
          <w:numId w:val="26"/>
        </w:numPr>
      </w:pPr>
      <w:r w:rsidRPr="002116B4">
        <w:t xml:space="preserve">Beratung der </w:t>
      </w:r>
      <w:r>
        <w:t>kantonalen Behörden</w:t>
      </w:r>
      <w:r w:rsidRPr="002116B4">
        <w:t xml:space="preserve"> bei der Begründung von </w:t>
      </w:r>
      <w:r>
        <w:t xml:space="preserve">Entscheiden </w:t>
      </w:r>
      <w:r w:rsidRPr="002116B4">
        <w:t xml:space="preserve">  </w:t>
      </w:r>
    </w:p>
    <w:p w14:paraId="304E29A3" w14:textId="441E4339" w:rsidR="00575212" w:rsidRDefault="0096430F" w:rsidP="0096430F">
      <w:pPr>
        <w:pStyle w:val="Listenabsatz"/>
        <w:numPr>
          <w:ilvl w:val="0"/>
          <w:numId w:val="26"/>
        </w:numPr>
      </w:pPr>
      <w:r w:rsidRPr="004A16DC">
        <w:t>Erstellen von Rechtsgutachten</w:t>
      </w:r>
      <w:r w:rsidR="00DF7C8F">
        <w:t xml:space="preserve"> </w:t>
      </w:r>
    </w:p>
    <w:p w14:paraId="41A01EB8" w14:textId="77777777" w:rsidR="00575212" w:rsidRDefault="0096430F" w:rsidP="00575212">
      <w:pPr>
        <w:pStyle w:val="berschrift2nummeriert"/>
      </w:pPr>
      <w:r w:rsidRPr="008F4377">
        <w:t>Rechtsvertretung</w:t>
      </w:r>
    </w:p>
    <w:p w14:paraId="1499D955" w14:textId="2BD25361" w:rsidR="0096430F" w:rsidRDefault="0096430F" w:rsidP="00575212">
      <w:r>
        <w:t xml:space="preserve">Bei der Rechtsvertretung wird eine </w:t>
      </w:r>
      <w:r w:rsidR="00462122">
        <w:t xml:space="preserve">externe </w:t>
      </w:r>
      <w:r>
        <w:t xml:space="preserve">Rechtsanwältin oder ein </w:t>
      </w:r>
      <w:r w:rsidR="00462122">
        <w:t xml:space="preserve">externer </w:t>
      </w:r>
      <w:r>
        <w:t>Rechtsanwalt mit der Interessenwahrung und Interessenvertretung der vertretenen Person beauftragt. Die Rechtsanwältin oder der Rechtsanwalt nimmt für die vertretene Person deren Rechtsgeschäfte wahr und vertritt deren rechtliche Interessen vor den Verwaltungs</w:t>
      </w:r>
      <w:r w:rsidR="0007160D">
        <w:t>- und Justiz</w:t>
      </w:r>
      <w:r>
        <w:t xml:space="preserve">behörden. </w:t>
      </w:r>
    </w:p>
    <w:p w14:paraId="1240939B" w14:textId="77777777" w:rsidR="00E21235" w:rsidRDefault="00E21235" w:rsidP="0096430F"/>
    <w:p w14:paraId="6D3343C7" w14:textId="0E902D67" w:rsidR="0096430F" w:rsidRPr="007F39AC" w:rsidRDefault="0096430F" w:rsidP="00547D88">
      <w:pPr>
        <w:spacing w:after="120"/>
      </w:pPr>
      <w:r w:rsidRPr="00C76328">
        <w:t xml:space="preserve">In den folgenden Konstellationen ist eine </w:t>
      </w:r>
      <w:r w:rsidR="005C7B41" w:rsidRPr="00C76328">
        <w:t xml:space="preserve">externe </w:t>
      </w:r>
      <w:r w:rsidRPr="00C76328">
        <w:t xml:space="preserve">Rechtsvertretung der kantonalen Behörden sinnvoll </w:t>
      </w:r>
      <w:r>
        <w:t>oder erforderlich</w:t>
      </w:r>
      <w:r w:rsidRPr="007F39AC">
        <w:t xml:space="preserve">:  </w:t>
      </w:r>
    </w:p>
    <w:p w14:paraId="62BC2872" w14:textId="1DE66EDE" w:rsidR="0096430F" w:rsidRDefault="0096430F" w:rsidP="0798D8B0">
      <w:pPr>
        <w:pStyle w:val="Listenabsatz"/>
        <w:numPr>
          <w:ilvl w:val="0"/>
          <w:numId w:val="26"/>
        </w:numPr>
        <w:ind w:left="714" w:hanging="357"/>
      </w:pPr>
      <w:r>
        <w:t xml:space="preserve">In Rechtsstreitigkeiten, in denen das Verfahren </w:t>
      </w:r>
      <w:r w:rsidR="16BB2339">
        <w:t>im Ausland</w:t>
      </w:r>
      <w:r>
        <w:t xml:space="preserve"> durchgeführt werden muss und die Streitigkeit nach ausländischem Recht beurteilt wird. </w:t>
      </w:r>
    </w:p>
    <w:p w14:paraId="676880B1" w14:textId="78252E9F" w:rsidR="0096430F" w:rsidRDefault="0096430F" w:rsidP="00807D59">
      <w:pPr>
        <w:pStyle w:val="Listenabsatz"/>
        <w:numPr>
          <w:ilvl w:val="0"/>
          <w:numId w:val="26"/>
        </w:numPr>
        <w:ind w:left="714" w:hanging="357"/>
        <w:contextualSpacing w:val="0"/>
      </w:pPr>
      <w:r>
        <w:t>In Rechtsstreitigkeiten, in denen ein spezifisches Rechtsgebiet betroffen ist, für welches das juristische Wissen in der Kantonsverwaltung fehlt.</w:t>
      </w:r>
    </w:p>
    <w:p w14:paraId="7F748E38" w14:textId="2E7B0ACB" w:rsidR="00F87CCF" w:rsidRDefault="00F87CCF" w:rsidP="0798D8B0">
      <w:pPr>
        <w:pStyle w:val="Listenabsatz"/>
        <w:numPr>
          <w:ilvl w:val="0"/>
          <w:numId w:val="26"/>
        </w:numPr>
        <w:ind w:left="714" w:hanging="357"/>
      </w:pPr>
      <w:r w:rsidRPr="00F87CCF">
        <w:t xml:space="preserve">In </w:t>
      </w:r>
      <w:r>
        <w:t>Zi</w:t>
      </w:r>
      <w:r w:rsidR="00B17F30">
        <w:t>vilstreitigkeiten</w:t>
      </w:r>
      <w:r w:rsidR="005E027E">
        <w:t>. Bei Zivilstreitigkeiten</w:t>
      </w:r>
      <w:r>
        <w:t xml:space="preserve"> rechtfertigt sich die Mandatierung eine</w:t>
      </w:r>
      <w:r w:rsidR="005307F6">
        <w:t>r Rechtsanwältin oder eines</w:t>
      </w:r>
      <w:r>
        <w:t xml:space="preserve"> Rechtsanwalts, weil i</w:t>
      </w:r>
      <w:r w:rsidR="005E027E">
        <w:t>m</w:t>
      </w:r>
      <w:r>
        <w:t xml:space="preserve"> Zivilverfahren andere Verfahren</w:t>
      </w:r>
      <w:r w:rsidR="00E94EB8">
        <w:t>sgrundsätze</w:t>
      </w:r>
      <w:r>
        <w:t xml:space="preserve"> gelten als im Verwaltungs</w:t>
      </w:r>
      <w:r w:rsidR="6EBF348A">
        <w:t>- und im Verwaltungsjustiz</w:t>
      </w:r>
      <w:r>
        <w:t>verfahren. Insbesondere die Rügepflicht, die Beweislast und das Novenrecht sind im Zivilverfahren anders ausgestaltet als im Verwaltungs</w:t>
      </w:r>
      <w:r w:rsidR="6565B149">
        <w:t>(-justiz)</w:t>
      </w:r>
      <w:r>
        <w:t xml:space="preserve">verfahren. Zudem werden die Zivilverfahren nicht rein schriftlich geführt, sondern es finden mündliche </w:t>
      </w:r>
      <w:r w:rsidR="00CF4AD1">
        <w:t>V</w:t>
      </w:r>
      <w:r>
        <w:t xml:space="preserve">erhandlungen </w:t>
      </w:r>
      <w:r w:rsidR="005E027E">
        <w:t>st</w:t>
      </w:r>
      <w:r>
        <w:t>att. Hinzu kommt, dass die Kosten und Entschädigungen nach dem Unterliegerprinzip auferlegt werden. Obsiegt der Kanton in einem Zivilverfahren, wird d</w:t>
      </w:r>
      <w:r w:rsidR="00516617">
        <w:t>ie</w:t>
      </w:r>
      <w:r>
        <w:t xml:space="preserve"> mandatierte </w:t>
      </w:r>
      <w:r w:rsidR="00516617">
        <w:t>Rechtsanwältin oder der mandatierte Rechtsa</w:t>
      </w:r>
      <w:r>
        <w:t xml:space="preserve">nwalt für </w:t>
      </w:r>
      <w:r w:rsidR="00516617">
        <w:t>die Anwaltst</w:t>
      </w:r>
      <w:r>
        <w:t>ätigkeit entschädigt.</w:t>
      </w:r>
      <w:r w:rsidR="00CF4AD1">
        <w:rPr>
          <w:rStyle w:val="Funotenzeichen"/>
        </w:rPr>
        <w:footnoteReference w:id="6"/>
      </w:r>
      <w:r w:rsidR="00CF4AD1">
        <w:t xml:space="preserve"> </w:t>
      </w:r>
    </w:p>
    <w:p w14:paraId="6CBCB544" w14:textId="2454151B" w:rsidR="00DF7C8F" w:rsidRDefault="00F87CCF" w:rsidP="00DF7C8F">
      <w:pPr>
        <w:pStyle w:val="Listenabsatz"/>
        <w:numPr>
          <w:ilvl w:val="0"/>
          <w:numId w:val="26"/>
        </w:numPr>
        <w:ind w:left="714" w:hanging="357"/>
        <w:contextualSpacing w:val="0"/>
      </w:pPr>
      <w:r>
        <w:t>In Strafsachen,</w:t>
      </w:r>
      <w:r w:rsidRPr="00F87CCF">
        <w:t xml:space="preserve"> </w:t>
      </w:r>
      <w:r>
        <w:t>in denen</w:t>
      </w:r>
      <w:r w:rsidRPr="00F87CCF">
        <w:t xml:space="preserve"> der Kanton als Privatkläger auftritt</w:t>
      </w:r>
      <w:r w:rsidR="005E027E">
        <w:t>. Diesfalls</w:t>
      </w:r>
      <w:r w:rsidRPr="00F87CCF">
        <w:t xml:space="preserve"> </w:t>
      </w:r>
      <w:r>
        <w:t>rechtfertigt sich die Mandatierung eine</w:t>
      </w:r>
      <w:r w:rsidR="005307F6">
        <w:t>r Rechtsanwältin oder eine</w:t>
      </w:r>
      <w:r>
        <w:t>s Rechtsanwalts ebenfalls aufgrund der vom Verwaltungsverfahren abweichenden Verfahrensvorschriften</w:t>
      </w:r>
      <w:r w:rsidR="00E94EB8">
        <w:t xml:space="preserve"> und Verfahrensgrundsätze</w:t>
      </w:r>
      <w:r>
        <w:t xml:space="preserve">. </w:t>
      </w:r>
    </w:p>
    <w:p w14:paraId="2C0C4A22" w14:textId="231952D2" w:rsidR="0096430F" w:rsidRDefault="0096430F" w:rsidP="00F87CCF">
      <w:pPr>
        <w:pStyle w:val="berschrift2nummeriert"/>
      </w:pPr>
      <w:r>
        <w:lastRenderedPageBreak/>
        <w:t>Erarbeitung von Entscheid</w:t>
      </w:r>
      <w:r w:rsidR="5A73BB9F">
        <w:t>ungs</w:t>
      </w:r>
      <w:r>
        <w:t>grundlagen</w:t>
      </w:r>
    </w:p>
    <w:p w14:paraId="6E84D16A" w14:textId="4B8D623D" w:rsidR="0096430F" w:rsidRPr="0057676A" w:rsidRDefault="0096430F" w:rsidP="0096430F">
      <w:pPr>
        <w:contextualSpacing/>
      </w:pPr>
      <w:r>
        <w:t>Zu den massgebenden Entscheid</w:t>
      </w:r>
      <w:r w:rsidR="1A55EDE6">
        <w:t>ungs</w:t>
      </w:r>
      <w:r>
        <w:t xml:space="preserve">grundlagen gehören: </w:t>
      </w:r>
    </w:p>
    <w:p w14:paraId="7862D241" w14:textId="7DEAEA66" w:rsidR="0096430F" w:rsidRPr="0057676A" w:rsidRDefault="0096430F" w:rsidP="0096430F">
      <w:pPr>
        <w:pStyle w:val="Listenabsatz"/>
        <w:numPr>
          <w:ilvl w:val="0"/>
          <w:numId w:val="26"/>
        </w:numPr>
      </w:pPr>
      <w:r w:rsidRPr="0057676A">
        <w:t>Studien, Pläne, Konzepte</w:t>
      </w:r>
    </w:p>
    <w:p w14:paraId="02290679" w14:textId="7DAD56E1" w:rsidR="0096430F" w:rsidRPr="0057676A" w:rsidRDefault="0096430F" w:rsidP="0096430F">
      <w:pPr>
        <w:pStyle w:val="Listenabsatz"/>
        <w:numPr>
          <w:ilvl w:val="0"/>
          <w:numId w:val="26"/>
        </w:numPr>
      </w:pPr>
      <w:r w:rsidRPr="0057676A">
        <w:t>Rechts- und Fachgutachten</w:t>
      </w:r>
    </w:p>
    <w:p w14:paraId="7AE9F0FF" w14:textId="382F4437" w:rsidR="0096430F" w:rsidRPr="0057676A" w:rsidRDefault="0096430F" w:rsidP="0096430F">
      <w:pPr>
        <w:pStyle w:val="Listenabsatz"/>
        <w:numPr>
          <w:ilvl w:val="0"/>
          <w:numId w:val="26"/>
        </w:numPr>
      </w:pPr>
      <w:r w:rsidRPr="0057676A">
        <w:t>Marktanalysen</w:t>
      </w:r>
    </w:p>
    <w:p w14:paraId="7BCF6ACF" w14:textId="38D5D085" w:rsidR="0096430F" w:rsidRPr="0057676A" w:rsidRDefault="0096430F" w:rsidP="0096430F">
      <w:pPr>
        <w:pStyle w:val="Listenabsatz"/>
        <w:numPr>
          <w:ilvl w:val="0"/>
          <w:numId w:val="26"/>
        </w:numPr>
      </w:pPr>
      <w:r w:rsidRPr="0057676A">
        <w:t>Umfragen</w:t>
      </w:r>
      <w:r w:rsidR="00DF7C8F">
        <w:t xml:space="preserve"> </w:t>
      </w:r>
    </w:p>
    <w:p w14:paraId="5F418800" w14:textId="77777777" w:rsidR="0096430F" w:rsidRPr="009507D3" w:rsidRDefault="0096430F" w:rsidP="0096430F">
      <w:pPr>
        <w:contextualSpacing/>
        <w:rPr>
          <w:highlight w:val="yellow"/>
        </w:rPr>
      </w:pPr>
    </w:p>
    <w:p w14:paraId="700B4B21" w14:textId="77777777" w:rsidR="0096430F" w:rsidRPr="004F6F52" w:rsidRDefault="0096430F" w:rsidP="0096430F">
      <w:pPr>
        <w:contextualSpacing/>
      </w:pPr>
      <w:r w:rsidRPr="00B01BFF">
        <w:rPr>
          <w:u w:val="single"/>
        </w:rPr>
        <w:t>Beispiele</w:t>
      </w:r>
      <w:r>
        <w:t xml:space="preserve"> für Studien, Pläne, </w:t>
      </w:r>
      <w:r w:rsidRPr="004F6F52">
        <w:t xml:space="preserve">Konzepte: </w:t>
      </w:r>
    </w:p>
    <w:p w14:paraId="7C4E16BD" w14:textId="77777777" w:rsidR="0096430F" w:rsidRDefault="0096430F" w:rsidP="0096430F">
      <w:pPr>
        <w:pStyle w:val="Listenabsatz"/>
        <w:numPr>
          <w:ilvl w:val="0"/>
          <w:numId w:val="26"/>
        </w:numPr>
      </w:pPr>
      <w:r>
        <w:t xml:space="preserve">Grundlagen für die kantonale Versorgungsplanung   </w:t>
      </w:r>
    </w:p>
    <w:p w14:paraId="5ACB4446" w14:textId="3AFAE38B" w:rsidR="0096430F" w:rsidRDefault="0096430F" w:rsidP="0096430F">
      <w:pPr>
        <w:pStyle w:val="Listenabsatz"/>
        <w:numPr>
          <w:ilvl w:val="1"/>
          <w:numId w:val="26"/>
        </w:numPr>
      </w:pPr>
      <w:r w:rsidRPr="004F6F52">
        <w:t>Studie «Auswertung und Simulation der Hilfsfrist - Standortoptimierung Rettungsfahrzeuge im Kanton Bern», Schlussbericht zuhanden der Gesundheits- und Fürsorgedirektion des Kantons Bern (GEF</w:t>
      </w:r>
      <w:r w:rsidR="000F7C25">
        <w:t>) vom 30.11.2015</w:t>
      </w:r>
      <w:r w:rsidRPr="004F6F52">
        <w:rPr>
          <w:rStyle w:val="Funotenzeichen"/>
        </w:rPr>
        <w:footnoteReference w:id="7"/>
      </w:r>
      <w:r w:rsidRPr="004F6F52">
        <w:t xml:space="preserve"> </w:t>
      </w:r>
    </w:p>
    <w:p w14:paraId="430715C2" w14:textId="321C2DE0" w:rsidR="0096430F" w:rsidRPr="004F6F52" w:rsidRDefault="0096430F" w:rsidP="0096430F">
      <w:pPr>
        <w:pStyle w:val="Listenabsatz"/>
        <w:numPr>
          <w:ilvl w:val="1"/>
          <w:numId w:val="26"/>
        </w:numPr>
      </w:pPr>
      <w:r>
        <w:t>Grundlagenbericht für die Versorgungsplanung 2016 gemäss SpVG für nichtuniversitäre Gesundheitsberufe</w:t>
      </w:r>
      <w:r w:rsidR="000F7C25">
        <w:t xml:space="preserve"> vom 11.11.2015</w:t>
      </w:r>
      <w:r>
        <w:rPr>
          <w:rStyle w:val="Funotenzeichen"/>
        </w:rPr>
        <w:footnoteReference w:id="8"/>
      </w:r>
    </w:p>
    <w:p w14:paraId="01DA95A3" w14:textId="16E7D828" w:rsidR="0096430F" w:rsidRDefault="0096430F" w:rsidP="0096430F">
      <w:pPr>
        <w:pStyle w:val="Listenabsatz"/>
        <w:numPr>
          <w:ilvl w:val="1"/>
          <w:numId w:val="26"/>
        </w:numPr>
      </w:pPr>
      <w:r w:rsidRPr="004F6F52">
        <w:t xml:space="preserve">Bericht «Die </w:t>
      </w:r>
      <w:r w:rsidR="00FC22B9">
        <w:t xml:space="preserve">Berner </w:t>
      </w:r>
      <w:r w:rsidRPr="004F6F52">
        <w:t>Spitallandschaft im Umbruch</w:t>
      </w:r>
      <w:r w:rsidR="00FC22B9">
        <w:t>, Schlussbericht zur Beantwortung der Motion 192-2019 (GPK, Siegenthaler) vom Oktober 2020</w:t>
      </w:r>
      <w:r w:rsidRPr="004F6F52">
        <w:t>»</w:t>
      </w:r>
      <w:r w:rsidRPr="004F6F52">
        <w:rPr>
          <w:rStyle w:val="Funotenzeichen"/>
        </w:rPr>
        <w:footnoteReference w:id="9"/>
      </w:r>
      <w:r>
        <w:br/>
      </w:r>
    </w:p>
    <w:p w14:paraId="39AB3FBE" w14:textId="0858C0E2" w:rsidR="0096430F" w:rsidRPr="00670592" w:rsidRDefault="0096430F" w:rsidP="0096430F">
      <w:pPr>
        <w:pStyle w:val="Listenabsatz"/>
        <w:numPr>
          <w:ilvl w:val="0"/>
          <w:numId w:val="26"/>
        </w:numPr>
      </w:pPr>
      <w:r w:rsidRPr="00670592">
        <w:t xml:space="preserve">Grundlagen für den Schutz und die Bewirtschaftung des Grundwassers </w:t>
      </w:r>
    </w:p>
    <w:p w14:paraId="79B93856" w14:textId="77777777" w:rsidR="0096430F" w:rsidRPr="00670592" w:rsidRDefault="0096430F" w:rsidP="0096430F">
      <w:pPr>
        <w:pStyle w:val="Listenabsatz"/>
        <w:numPr>
          <w:ilvl w:val="1"/>
          <w:numId w:val="26"/>
        </w:numPr>
      </w:pPr>
      <w:r w:rsidRPr="00670592">
        <w:t>Hydrogeologische Grundlagenberichte</w:t>
      </w:r>
      <w:r w:rsidRPr="00670592">
        <w:rPr>
          <w:rStyle w:val="Funotenzeichen"/>
        </w:rPr>
        <w:footnoteReference w:id="10"/>
      </w:r>
    </w:p>
    <w:p w14:paraId="51B323B1" w14:textId="77777777" w:rsidR="0096430F" w:rsidRPr="009507D3" w:rsidRDefault="0096430F" w:rsidP="0096430F"/>
    <w:p w14:paraId="606D1F3B" w14:textId="77777777" w:rsidR="0096430F" w:rsidRPr="004F6F52" w:rsidRDefault="0096430F" w:rsidP="0096430F">
      <w:pPr>
        <w:contextualSpacing/>
      </w:pPr>
      <w:r w:rsidRPr="00B01BFF">
        <w:rPr>
          <w:u w:val="single"/>
        </w:rPr>
        <w:t>Beispiele</w:t>
      </w:r>
      <w:r w:rsidRPr="004F6F52">
        <w:t xml:space="preserve"> für Gutachten: </w:t>
      </w:r>
    </w:p>
    <w:p w14:paraId="555403C8" w14:textId="77777777" w:rsidR="0096430F" w:rsidRDefault="0096430F" w:rsidP="0096430F">
      <w:pPr>
        <w:pStyle w:val="Listenabsatz"/>
        <w:numPr>
          <w:ilvl w:val="0"/>
          <w:numId w:val="26"/>
        </w:numPr>
        <w:ind w:left="714" w:hanging="357"/>
      </w:pPr>
      <w:r w:rsidRPr="004F6F52">
        <w:t>Fachgutachten zu medizinischen Fragestellungen in versicherungsrechtlichen Verfahren</w:t>
      </w:r>
    </w:p>
    <w:p w14:paraId="1321F856" w14:textId="77777777" w:rsidR="0096430F" w:rsidRDefault="0096430F" w:rsidP="0096430F">
      <w:pPr>
        <w:pStyle w:val="Listenabsatz"/>
        <w:numPr>
          <w:ilvl w:val="0"/>
          <w:numId w:val="26"/>
        </w:numPr>
        <w:ind w:left="714" w:hanging="357"/>
      </w:pPr>
      <w:r w:rsidRPr="004F6F52">
        <w:t>Fachgutachten zu rechtsmedizinischen Fragestellungen in strafrechtlichen Verfahren</w:t>
      </w:r>
    </w:p>
    <w:p w14:paraId="1940A534" w14:textId="77777777" w:rsidR="0096430F" w:rsidRPr="004F6F52" w:rsidRDefault="0096430F" w:rsidP="0096430F">
      <w:pPr>
        <w:pStyle w:val="Listenabsatz"/>
        <w:numPr>
          <w:ilvl w:val="0"/>
          <w:numId w:val="26"/>
        </w:numPr>
        <w:ind w:left="714" w:hanging="357"/>
      </w:pPr>
      <w:r>
        <w:t>Medizinische Gutachten zu</w:t>
      </w:r>
      <w:r w:rsidRPr="004F6F52">
        <w:t xml:space="preserve"> </w:t>
      </w:r>
      <w:r>
        <w:t xml:space="preserve">Fragen der </w:t>
      </w:r>
      <w:r w:rsidRPr="004F6F52">
        <w:t>Arbeits</w:t>
      </w:r>
      <w:r>
        <w:t>un</w:t>
      </w:r>
      <w:r w:rsidRPr="004F6F52">
        <w:t xml:space="preserve">fähigkeit </w:t>
      </w:r>
    </w:p>
    <w:p w14:paraId="600E8AF0" w14:textId="398C3AB8" w:rsidR="0096430F" w:rsidRPr="004F6F52" w:rsidRDefault="0096430F" w:rsidP="0096430F">
      <w:pPr>
        <w:pStyle w:val="Listenabsatz"/>
        <w:numPr>
          <w:ilvl w:val="0"/>
          <w:numId w:val="26"/>
        </w:numPr>
        <w:ind w:left="714" w:hanging="357"/>
      </w:pPr>
      <w:r w:rsidRPr="004F6F52">
        <w:t xml:space="preserve">Rechtsgutachten </w:t>
      </w:r>
      <w:r w:rsidR="00E94EB8">
        <w:t>(</w:t>
      </w:r>
      <w:r w:rsidRPr="004F6F52">
        <w:t xml:space="preserve">siehe </w:t>
      </w:r>
      <w:r w:rsidR="00E94EB8">
        <w:t xml:space="preserve">auch </w:t>
      </w:r>
      <w:r w:rsidRPr="004F6F52">
        <w:t xml:space="preserve">Ziff. </w:t>
      </w:r>
      <w:r w:rsidR="00E94EB8">
        <w:t>4</w:t>
      </w:r>
      <w:r>
        <w:t>.1</w:t>
      </w:r>
      <w:r w:rsidR="00E94EB8">
        <w:t xml:space="preserve">) </w:t>
      </w:r>
    </w:p>
    <w:p w14:paraId="28F50B3B" w14:textId="77777777" w:rsidR="0096430F" w:rsidRDefault="0096430F" w:rsidP="0096430F">
      <w:pPr>
        <w:contextualSpacing/>
      </w:pPr>
    </w:p>
    <w:p w14:paraId="5BBC9B71" w14:textId="77777777" w:rsidR="0096430F" w:rsidRPr="000105A7" w:rsidRDefault="0096430F" w:rsidP="0096430F">
      <w:pPr>
        <w:contextualSpacing/>
      </w:pPr>
      <w:r w:rsidRPr="00B01BFF">
        <w:rPr>
          <w:u w:val="single"/>
        </w:rPr>
        <w:t>Beispiele</w:t>
      </w:r>
      <w:r w:rsidRPr="000105A7">
        <w:t xml:space="preserve"> für Umfragen: </w:t>
      </w:r>
    </w:p>
    <w:p w14:paraId="6DA4230D" w14:textId="77777777" w:rsidR="0096430F" w:rsidRPr="000105A7" w:rsidRDefault="0096430F" w:rsidP="0096430F">
      <w:pPr>
        <w:pStyle w:val="Listenabsatz"/>
        <w:numPr>
          <w:ilvl w:val="0"/>
          <w:numId w:val="26"/>
        </w:numPr>
        <w:ind w:left="714" w:hanging="357"/>
      </w:pPr>
      <w:r w:rsidRPr="000105A7">
        <w:t>Umfragen zur Mitarbeit</w:t>
      </w:r>
      <w:r>
        <w:t>er</w:t>
      </w:r>
      <w:r w:rsidRPr="000105A7">
        <w:t>zufriedenheit</w:t>
      </w:r>
    </w:p>
    <w:p w14:paraId="4CE1A43B" w14:textId="77777777" w:rsidR="0096430F" w:rsidRPr="000105A7" w:rsidRDefault="0096430F" w:rsidP="0096430F">
      <w:pPr>
        <w:pStyle w:val="Listenabsatz"/>
        <w:numPr>
          <w:ilvl w:val="0"/>
          <w:numId w:val="26"/>
        </w:numPr>
        <w:ind w:left="714" w:hanging="357"/>
      </w:pPr>
      <w:r w:rsidRPr="000105A7">
        <w:t xml:space="preserve">Umfragen zur Kundenzufriedenheit </w:t>
      </w:r>
    </w:p>
    <w:p w14:paraId="414C4FB6" w14:textId="76595F44" w:rsidR="0096430F" w:rsidRDefault="0096430F" w:rsidP="0096430F">
      <w:pPr>
        <w:pStyle w:val="Listenabsatz"/>
        <w:numPr>
          <w:ilvl w:val="0"/>
          <w:numId w:val="26"/>
        </w:numPr>
        <w:ind w:left="714" w:hanging="357"/>
      </w:pPr>
      <w:r>
        <w:t xml:space="preserve">Umfragen zu Abstimmungsvorlagen </w:t>
      </w:r>
    </w:p>
    <w:p w14:paraId="54093001" w14:textId="77777777" w:rsidR="005C7B41" w:rsidRDefault="005C7B41" w:rsidP="005C7B41">
      <w:pPr>
        <w:contextualSpacing/>
      </w:pPr>
    </w:p>
    <w:p w14:paraId="263A5873" w14:textId="54B49C06" w:rsidR="00DE7D6A" w:rsidRPr="00423A08" w:rsidRDefault="001459A7" w:rsidP="005C7B41">
      <w:pPr>
        <w:contextualSpacing/>
      </w:pPr>
      <w:r w:rsidRPr="00423A08">
        <w:t xml:space="preserve">An dieser Stelle wird </w:t>
      </w:r>
      <w:r w:rsidR="00500387" w:rsidRPr="00423A08">
        <w:t>an die Vorgaben zum Urheberrecht und zur Lizenzierung erinnert. Die</w:t>
      </w:r>
      <w:r w:rsidRPr="00423A08">
        <w:t xml:space="preserve"> von Externen erarbeiteten Entscheid</w:t>
      </w:r>
      <w:r w:rsidR="003E4D28">
        <w:t>ungs</w:t>
      </w:r>
      <w:r w:rsidRPr="00423A08">
        <w:t xml:space="preserve">grundlagen </w:t>
      </w:r>
      <w:r w:rsidR="00500387" w:rsidRPr="00423A08">
        <w:t xml:space="preserve">müssen </w:t>
      </w:r>
      <w:r w:rsidRPr="00423A08">
        <w:t xml:space="preserve">der </w:t>
      </w:r>
      <w:r w:rsidR="00DE7D6A" w:rsidRPr="108E9E0E">
        <w:rPr>
          <w:rStyle w:val="normaltextrun"/>
        </w:rPr>
        <w:t>Creative-Commons-Lizenz Namensnennung 4.0 International (</w:t>
      </w:r>
      <w:hyperlink r:id="rId11" w:history="1">
        <w:r w:rsidR="00DE7D6A" w:rsidRPr="108E9E0E">
          <w:rPr>
            <w:rStyle w:val="Hyperlink"/>
          </w:rPr>
          <w:t>CC BY 4.0</w:t>
        </w:r>
      </w:hyperlink>
      <w:r w:rsidR="00EB6EFE" w:rsidRPr="108E9E0E">
        <w:rPr>
          <w:rStyle w:val="Hyperlink"/>
        </w:rPr>
        <w:t>)</w:t>
      </w:r>
      <w:r w:rsidR="00DE7D6A" w:rsidRPr="108E9E0E">
        <w:rPr>
          <w:rStyle w:val="Hyperlink"/>
        </w:rPr>
        <w:t xml:space="preserve"> </w:t>
      </w:r>
      <w:r w:rsidRPr="00423A08">
        <w:t xml:space="preserve">unterstehen, damit sie auch von Dritten weiterverwendet werden </w:t>
      </w:r>
      <w:r w:rsidR="00DE7D6A" w:rsidRPr="00423A08">
        <w:t>dürfen</w:t>
      </w:r>
      <w:r w:rsidRPr="00423A08">
        <w:t xml:space="preserve"> (Art. 24 </w:t>
      </w:r>
      <w:r w:rsidR="00DE7D6A" w:rsidRPr="00423A08">
        <w:t xml:space="preserve">Abs. 1 und 2 </w:t>
      </w:r>
      <w:r w:rsidRPr="00423A08">
        <w:t>der Verordnung über die digitale Verwaltung, DVV</w:t>
      </w:r>
      <w:r w:rsidR="00DE7D6A" w:rsidRPr="00423A08">
        <w:rPr>
          <w:rStyle w:val="Funotenzeichen"/>
        </w:rPr>
        <w:footnoteReference w:id="11"/>
      </w:r>
      <w:r w:rsidRPr="00423A08">
        <w:t>).</w:t>
      </w:r>
      <w:r w:rsidR="00DE7D6A" w:rsidRPr="00423A08">
        <w:t xml:space="preserve"> Bei der Auftragserteilung an die Externen muss sich der Auftraggeber deshalb das Urheberrecht oder das Recht zur CC-BY-4.0-Lizenzierung der Entscheid</w:t>
      </w:r>
      <w:r w:rsidR="714B83A8" w:rsidRPr="00423A08">
        <w:t>ungs</w:t>
      </w:r>
      <w:r w:rsidR="00DE7D6A" w:rsidRPr="00423A08">
        <w:t>grundlagen vertraglich sichern (Art. 23 Abs. 1 DVV). Aus sachlichen Gründen kann darauf verzichtet werden (Art. 23 Abs. 2 DVV), insbesondere wenn dies mit wesentlichen Mehrkosten verbunden wäre oder Dritten aus Vertraulichkeits- oder Datenschutzgründen ohnehin keine Einsicht in die Entscheid</w:t>
      </w:r>
      <w:r w:rsidR="60C5B621" w:rsidRPr="00423A08">
        <w:t>ungs</w:t>
      </w:r>
      <w:r w:rsidR="00DE7D6A" w:rsidRPr="00423A08">
        <w:t>grundlagen gewährt werden soll.</w:t>
      </w:r>
    </w:p>
    <w:p w14:paraId="6F9FF49B" w14:textId="77777777" w:rsidR="00D20A96" w:rsidRDefault="00D20A96">
      <w:pPr>
        <w:spacing w:after="200" w:line="24" w:lineRule="auto"/>
        <w:rPr>
          <w:rFonts w:asciiTheme="majorHAnsi" w:eastAsiaTheme="majorEastAsia" w:hAnsiTheme="majorHAnsi" w:cstheme="majorBidi"/>
          <w:b/>
          <w:bCs w:val="0"/>
          <w:szCs w:val="21"/>
        </w:rPr>
      </w:pPr>
      <w:r>
        <w:br w:type="page"/>
      </w:r>
    </w:p>
    <w:p w14:paraId="279AC46C" w14:textId="5C5CCFE2" w:rsidR="0096430F" w:rsidRDefault="0096430F" w:rsidP="0096430F">
      <w:pPr>
        <w:pStyle w:val="berschrift2nummeriert"/>
      </w:pPr>
      <w:r w:rsidRPr="000E1E7B">
        <w:lastRenderedPageBreak/>
        <w:t xml:space="preserve">Coaching </w:t>
      </w:r>
    </w:p>
    <w:p w14:paraId="776E2BC3" w14:textId="239BD9FA" w:rsidR="0096430F" w:rsidRPr="000E1E7B" w:rsidRDefault="0096430F" w:rsidP="0096430F">
      <w:r>
        <w:t>Zu den Coachingaufgaben gehören vor allem die Beratung und Begleitung von Fach- und Führungskräften</w:t>
      </w:r>
      <w:r w:rsidR="7C2C0A87">
        <w:t xml:space="preserve"> in der Wahrnehmung anspruchsvoller Aufgaben und </w:t>
      </w:r>
      <w:r w:rsidR="70133740">
        <w:t>Durchführung komplexer Aufträge, Prozesse und Vorhaben/Projekte</w:t>
      </w:r>
      <w:r w:rsidR="3FB25C4E">
        <w:t xml:space="preserve"> </w:t>
      </w:r>
      <w:r w:rsidR="00CE13AE">
        <w:t>(z.B. Moderation von Workshops</w:t>
      </w:r>
      <w:r w:rsidR="22ADFF3F">
        <w:t>, Mediationen in schwierigen Verhandlungssituationen, Supervisionen etc.</w:t>
      </w:r>
      <w:r w:rsidR="00CE13AE">
        <w:t>)</w:t>
      </w:r>
      <w:r>
        <w:t xml:space="preserve">. </w:t>
      </w:r>
    </w:p>
    <w:p w14:paraId="5891D173" w14:textId="285C7233" w:rsidR="00575212" w:rsidRDefault="0096430F" w:rsidP="00575212">
      <w:pPr>
        <w:pStyle w:val="berschrift2nummeriert"/>
      </w:pPr>
      <w:r w:rsidRPr="002116B4">
        <w:t>Projektmanagement</w:t>
      </w:r>
      <w:r>
        <w:t xml:space="preserve"> </w:t>
      </w:r>
      <w:r w:rsidRPr="002116B4">
        <w:t xml:space="preserve"> </w:t>
      </w:r>
    </w:p>
    <w:p w14:paraId="6D1CFB1F" w14:textId="77777777" w:rsidR="0096430F" w:rsidRPr="00E24892" w:rsidRDefault="0096430F" w:rsidP="0096430F">
      <w:r w:rsidRPr="00E24892">
        <w:t xml:space="preserve">Zu den Projektmanagementaufgaben gehören: </w:t>
      </w:r>
    </w:p>
    <w:p w14:paraId="0BDAC602" w14:textId="77777777" w:rsidR="0096430F" w:rsidRPr="00E24892" w:rsidRDefault="0096430F" w:rsidP="0096430F">
      <w:pPr>
        <w:pStyle w:val="Listenabsatz"/>
        <w:numPr>
          <w:ilvl w:val="0"/>
          <w:numId w:val="26"/>
        </w:numPr>
      </w:pPr>
      <w:r w:rsidRPr="00E24892">
        <w:t>Projektleitung</w:t>
      </w:r>
    </w:p>
    <w:p w14:paraId="62EAE403" w14:textId="77777777" w:rsidR="0096430F" w:rsidRDefault="0096430F" w:rsidP="0096430F">
      <w:pPr>
        <w:pStyle w:val="Listenabsatz"/>
        <w:numPr>
          <w:ilvl w:val="0"/>
          <w:numId w:val="26"/>
        </w:numPr>
      </w:pPr>
      <w:r w:rsidRPr="00E24892">
        <w:t xml:space="preserve">Projektbegleitung und Projektassistenz </w:t>
      </w:r>
    </w:p>
    <w:p w14:paraId="683A2426" w14:textId="2C5DF934" w:rsidR="00575212" w:rsidRDefault="0096430F" w:rsidP="00575212">
      <w:pPr>
        <w:pStyle w:val="Listenabsatz"/>
        <w:numPr>
          <w:ilvl w:val="0"/>
          <w:numId w:val="26"/>
        </w:numPr>
      </w:pPr>
      <w:r>
        <w:t xml:space="preserve">Businessanalyse </w:t>
      </w:r>
    </w:p>
    <w:p w14:paraId="1989B693" w14:textId="77777777" w:rsidR="0096430F" w:rsidRDefault="0096430F" w:rsidP="0096430F">
      <w:pPr>
        <w:pStyle w:val="berschrift2nummeriert"/>
      </w:pPr>
      <w:r w:rsidRPr="008F4377">
        <w:t>Kommunikation</w:t>
      </w:r>
      <w:r>
        <w:t xml:space="preserve"> </w:t>
      </w:r>
    </w:p>
    <w:p w14:paraId="532DE70A" w14:textId="77777777" w:rsidR="0096430F" w:rsidRPr="004D4F59" w:rsidRDefault="0096430F" w:rsidP="0096430F">
      <w:r w:rsidRPr="004D4F59">
        <w:t xml:space="preserve">Zu den Kommunikationsaufgaben gehören: </w:t>
      </w:r>
    </w:p>
    <w:p w14:paraId="230548F8" w14:textId="77777777" w:rsidR="0096430F" w:rsidRPr="004D4F59" w:rsidRDefault="0096430F" w:rsidP="0096430F">
      <w:pPr>
        <w:pStyle w:val="Listenabsatz"/>
        <w:numPr>
          <w:ilvl w:val="0"/>
          <w:numId w:val="26"/>
        </w:numPr>
      </w:pPr>
      <w:r w:rsidRPr="004D4F59">
        <w:t xml:space="preserve">Verfassen von Newslettern, Informationsschreiben oder Medienmitteilungen </w:t>
      </w:r>
    </w:p>
    <w:p w14:paraId="1CCD1FDF" w14:textId="77777777" w:rsidR="0096430F" w:rsidRPr="004D4F59" w:rsidRDefault="0096430F" w:rsidP="0096430F">
      <w:pPr>
        <w:pStyle w:val="Listenabsatz"/>
        <w:numPr>
          <w:ilvl w:val="0"/>
          <w:numId w:val="26"/>
        </w:numPr>
      </w:pPr>
      <w:r w:rsidRPr="004D4F59">
        <w:t xml:space="preserve">Vorbereiten von Medienkonferenzen </w:t>
      </w:r>
    </w:p>
    <w:p w14:paraId="044C7652" w14:textId="77777777" w:rsidR="0096430F" w:rsidRPr="004D4F59" w:rsidRDefault="0096430F" w:rsidP="0096430F">
      <w:pPr>
        <w:pStyle w:val="Listenabsatz"/>
        <w:numPr>
          <w:ilvl w:val="0"/>
          <w:numId w:val="26"/>
        </w:numPr>
      </w:pPr>
      <w:r w:rsidRPr="004D4F59">
        <w:t xml:space="preserve">Beratung bei der Krisenkommunikation </w:t>
      </w:r>
    </w:p>
    <w:p w14:paraId="0463E622" w14:textId="2C2E14DC" w:rsidR="0096430F" w:rsidRPr="0096430F" w:rsidRDefault="0096430F" w:rsidP="0096430F">
      <w:pPr>
        <w:pStyle w:val="Listenabsatz"/>
        <w:numPr>
          <w:ilvl w:val="0"/>
          <w:numId w:val="26"/>
        </w:numPr>
      </w:pPr>
      <w:r w:rsidRPr="004D4F59">
        <w:t xml:space="preserve">Beratung bei der Projektkommunikation </w:t>
      </w:r>
    </w:p>
    <w:p w14:paraId="07805EA0" w14:textId="77777777" w:rsidR="0096430F" w:rsidRDefault="0096430F" w:rsidP="0096430F">
      <w:pPr>
        <w:pStyle w:val="berschrift2nummeriert"/>
      </w:pPr>
      <w:r w:rsidRPr="009701D0">
        <w:t>Qualitätsmanagement / Qualitätssicherung</w:t>
      </w:r>
    </w:p>
    <w:p w14:paraId="62BAE369" w14:textId="77777777" w:rsidR="0096430F" w:rsidRPr="000105A7" w:rsidRDefault="0096430F" w:rsidP="0096430F">
      <w:r w:rsidRPr="000105A7">
        <w:t>Zu</w:t>
      </w:r>
      <w:r>
        <w:t>m Q</w:t>
      </w:r>
      <w:r w:rsidRPr="000105A7">
        <w:t>ualitäts</w:t>
      </w:r>
      <w:r>
        <w:t xml:space="preserve">management bzw. zur Qualitätssicherung </w:t>
      </w:r>
      <w:r w:rsidRPr="000105A7">
        <w:t xml:space="preserve">gehören: </w:t>
      </w:r>
    </w:p>
    <w:p w14:paraId="36B31155" w14:textId="77777777" w:rsidR="0096430F" w:rsidRDefault="0096430F" w:rsidP="0096430F">
      <w:pPr>
        <w:pStyle w:val="Listenabsatz"/>
        <w:numPr>
          <w:ilvl w:val="0"/>
          <w:numId w:val="26"/>
        </w:numPr>
      </w:pPr>
      <w:r>
        <w:t xml:space="preserve">Aufbau und Weiterentwicklung von Prozessmanagementsystemen  </w:t>
      </w:r>
    </w:p>
    <w:p w14:paraId="0EACA9B9" w14:textId="77777777" w:rsidR="0096430F" w:rsidRPr="000105A7" w:rsidRDefault="0096430F" w:rsidP="0096430F">
      <w:pPr>
        <w:pStyle w:val="Listenabsatz"/>
        <w:numPr>
          <w:ilvl w:val="0"/>
          <w:numId w:val="26"/>
        </w:numPr>
      </w:pPr>
      <w:r w:rsidRPr="000105A7">
        <w:t xml:space="preserve">Erarbeiten von Qualitätsstandards </w:t>
      </w:r>
    </w:p>
    <w:p w14:paraId="10F7C865" w14:textId="77777777" w:rsidR="0096430F" w:rsidRPr="000105A7" w:rsidRDefault="0096430F" w:rsidP="0096430F">
      <w:pPr>
        <w:pStyle w:val="Listenabsatz"/>
        <w:numPr>
          <w:ilvl w:val="0"/>
          <w:numId w:val="26"/>
        </w:numPr>
      </w:pPr>
      <w:r w:rsidRPr="000105A7">
        <w:t xml:space="preserve">Durchführen von Audits </w:t>
      </w:r>
    </w:p>
    <w:p w14:paraId="0CCF8849" w14:textId="4B83DF0D" w:rsidR="0096430F" w:rsidRDefault="0096430F" w:rsidP="0096430F">
      <w:pPr>
        <w:pStyle w:val="Listenabsatz"/>
        <w:numPr>
          <w:ilvl w:val="0"/>
          <w:numId w:val="26"/>
        </w:numPr>
      </w:pPr>
      <w:r w:rsidRPr="000105A7">
        <w:t>Schulung von Mitarbeitenden</w:t>
      </w:r>
      <w:r w:rsidR="00DF7C8F">
        <w:t xml:space="preserve"> </w:t>
      </w:r>
    </w:p>
    <w:p w14:paraId="10AC17D6" w14:textId="77777777" w:rsidR="00BF21F8" w:rsidRDefault="00BF21F8" w:rsidP="00BF21F8"/>
    <w:p w14:paraId="20081E1F" w14:textId="77777777" w:rsidR="005E6168" w:rsidRDefault="005E6168" w:rsidP="00BF21F8"/>
    <w:p w14:paraId="0E4A3973" w14:textId="77777777" w:rsidR="005E6168" w:rsidRDefault="005E6168" w:rsidP="00BF21F8"/>
    <w:p w14:paraId="351B32E0" w14:textId="77777777" w:rsidR="00BF21F8" w:rsidRDefault="00BF21F8" w:rsidP="00BF21F8"/>
    <w:p w14:paraId="6F7B95D0" w14:textId="77777777" w:rsidR="00BF21F8" w:rsidRPr="00BF21F8" w:rsidRDefault="00BF21F8" w:rsidP="00BF21F8"/>
    <w:p w14:paraId="732F2F9D" w14:textId="15CC9D68" w:rsidR="00BF21F8" w:rsidRDefault="00BF21F8" w:rsidP="00BF21F8">
      <w:r>
        <w:t>Bern,</w:t>
      </w:r>
      <w:r w:rsidR="00044998">
        <w:t xml:space="preserve"> 28. März 2025 </w:t>
      </w:r>
      <w:r>
        <w:t xml:space="preserve"> </w:t>
      </w:r>
    </w:p>
    <w:p w14:paraId="74429F54" w14:textId="77777777" w:rsidR="00BF21F8" w:rsidRDefault="00BF21F8" w:rsidP="00BF21F8"/>
    <w:p w14:paraId="3AE75F1D" w14:textId="77777777" w:rsidR="00BF21F8" w:rsidRDefault="00BF21F8" w:rsidP="00BF21F8">
      <w:r>
        <w:t xml:space="preserve">Für die KBK: </w:t>
      </w:r>
    </w:p>
    <w:p w14:paraId="7FD678C2" w14:textId="77777777" w:rsidR="00BF21F8" w:rsidRDefault="00BF21F8" w:rsidP="00BF21F8">
      <w:r>
        <w:t>Thomas Fischer</w:t>
      </w:r>
    </w:p>
    <w:p w14:paraId="61E3ACDA" w14:textId="2C2329C9" w:rsidR="00F25AA8" w:rsidRPr="00BF21F8" w:rsidRDefault="00BF21F8" w:rsidP="00BF21F8">
      <w:r>
        <w:t xml:space="preserve">Vorsitzender </w:t>
      </w:r>
    </w:p>
    <w:sectPr w:rsidR="00F25AA8" w:rsidRPr="00BF21F8" w:rsidSect="00A145A5">
      <w:footerReference w:type="default" r:id="rId12"/>
      <w:headerReference w:type="first" r:id="rId13"/>
      <w:footerReference w:type="first" r:id="rId14"/>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4FDC" w14:textId="77777777" w:rsidR="00181E95" w:rsidRDefault="00181E95">
      <w:pPr>
        <w:spacing w:line="240" w:lineRule="auto"/>
      </w:pPr>
      <w:r>
        <w:separator/>
      </w:r>
    </w:p>
  </w:endnote>
  <w:endnote w:type="continuationSeparator" w:id="0">
    <w:p w14:paraId="3EF32E46" w14:textId="77777777" w:rsidR="00181E95" w:rsidRDefault="00181E95">
      <w:pPr>
        <w:spacing w:line="240" w:lineRule="auto"/>
      </w:pPr>
      <w:r>
        <w:continuationSeparator/>
      </w:r>
    </w:p>
  </w:endnote>
  <w:endnote w:type="continuationNotice" w:id="1">
    <w:p w14:paraId="30EB070B" w14:textId="77777777" w:rsidR="00181E95" w:rsidRDefault="00181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BD79" w14:textId="77777777" w:rsidR="006A1C3A" w:rsidRPr="002C6447" w:rsidRDefault="006A1C3A" w:rsidP="006A1C3A">
    <w:pPr>
      <w:pStyle w:val="Text65pt"/>
      <w:rPr>
        <w:lang w:val="de-CH"/>
      </w:rPr>
    </w:pPr>
    <w:r>
      <w:rPr>
        <w:lang w:val="de-CH"/>
      </w:rPr>
      <w:fldChar w:fldCharType="begin"/>
    </w:r>
    <w:r w:rsidRPr="00BF21F8">
      <w:rPr>
        <w:lang w:val="de-CH"/>
      </w:rPr>
      <w:instrText xml:space="preserve"> COMMENTS "Nicht klassifiziert" PATH=Dokument/CustomKlassifizierung/*/Bezeichnung  \* MERGEFORMAT</w:instrText>
    </w:r>
    <w:r>
      <w:rPr>
        <w:lang w:val="de-CH"/>
      </w:rPr>
      <w:fldChar w:fldCharType="separate"/>
    </w:r>
    <w:r>
      <w:rPr>
        <w:lang w:val="de-CH"/>
      </w:rPr>
      <w:t>Nicht klassifiziert</w:t>
    </w:r>
    <w:r>
      <w:rPr>
        <w:lang w:val="de-CH"/>
      </w:rPr>
      <w:fldChar w:fldCharType="end"/>
    </w:r>
    <w:r>
      <w:rPr>
        <w:noProof/>
        <w:lang w:val="de-CH" w:eastAsia="de-CH"/>
      </w:rPr>
      <mc:AlternateContent>
        <mc:Choice Requires="wps">
          <w:drawing>
            <wp:anchor distT="0" distB="0" distL="114300" distR="114300" simplePos="0" relativeHeight="251658244" behindDoc="0" locked="1" layoutInCell="1" allowOverlap="1" wp14:anchorId="70C093DC" wp14:editId="26F55503">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12B9F"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type w14:anchorId="70C093DC" id="_x0000_t202" coordsize="21600,21600" o:spt="202" path="m,l,21600r21600,l21600,xe">
              <v:stroke joinstyle="miter"/>
              <v:path gradientshapeok="t" o:connecttype="rect"/>
            </v:shapetype>
            <v:shape id="Textfeld 2" o:spid="_x0000_s1026" type="#_x0000_t202" style="position:absolute;margin-left:-1.6pt;margin-top:0;width:49.6pt;height:44.8pt;z-index:251658244;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3AE12B9F"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3" behindDoc="0" locked="1" layoutInCell="1" allowOverlap="1" wp14:anchorId="2CCB11C2" wp14:editId="057505C3">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4A20"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 w14:anchorId="2CCB11C2" id="Textfeld 3"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6B534A20" w14:textId="77777777" w:rsidR="006A1C3A" w:rsidRPr="005C6148" w:rsidRDefault="006A1C3A" w:rsidP="006A1C3A">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p>
  <w:p w14:paraId="77F48A30" w14:textId="6A07735A" w:rsidR="00F25AA8" w:rsidRPr="006A1C3A" w:rsidRDefault="00F25AA8" w:rsidP="006A1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7ED5" w14:textId="5D177519" w:rsidR="00F25AA8" w:rsidRPr="002C6447" w:rsidRDefault="00F25AA8" w:rsidP="00A145A5">
    <w:pPr>
      <w:pStyle w:val="Text65pt"/>
      <w:rPr>
        <w:lang w:val="de-CH"/>
      </w:rPr>
    </w:pPr>
    <w:r w:rsidRPr="00523580">
      <w:rPr>
        <w:lang w:val="de-CH"/>
      </w:rPr>
      <w:t>Geändert am</w:t>
    </w:r>
    <w:r w:rsidR="00BF21F8">
      <w:rPr>
        <w:lang w:val="de-CH"/>
      </w:rPr>
      <w:t xml:space="preserve"> </w:t>
    </w:r>
    <w:r w:rsidR="0007160D">
      <w:rPr>
        <w:lang w:val="de-CH"/>
      </w:rPr>
      <w:t>28.03.2025</w:t>
    </w:r>
    <w:bookmarkStart w:id="1" w:name="MetaTool_Script3"/>
    <w:bookmarkEnd w:id="1"/>
    <w:r w:rsidRPr="00523580">
      <w:rPr>
        <w:lang w:val="de-CH"/>
      </w:rPr>
      <w:t xml:space="preserve"> / Version:</w:t>
    </w:r>
    <w:bookmarkStart w:id="2" w:name="MetaTool_Script4"/>
    <w:bookmarkEnd w:id="2"/>
    <w:r w:rsidR="00BF21F8">
      <w:rPr>
        <w:lang w:val="de-CH"/>
      </w:rPr>
      <w:t xml:space="preserve"> 1.0</w:t>
    </w:r>
    <w:r w:rsidRPr="00523580">
      <w:rPr>
        <w:lang w:val="de-CH"/>
      </w:rPr>
      <w:t xml:space="preserve"> / #</w:t>
    </w:r>
    <w:r>
      <w:fldChar w:fldCharType="begin"/>
    </w:r>
    <w:r w:rsidRPr="00BF21F8">
      <w:rPr>
        <w:lang w:val="de-CH"/>
      </w:rPr>
      <w:instrText xml:space="preserve"> COMMENTS "422515" PATH=Dokument/Laufnummer  \* MERGEFORMAT</w:instrText>
    </w:r>
    <w:r>
      <w:fldChar w:fldCharType="separate"/>
    </w:r>
    <w:r w:rsidR="00467BEB">
      <w:rPr>
        <w:lang w:val="de-CH"/>
      </w:rPr>
      <w:t>422515</w:t>
    </w:r>
    <w:r>
      <w:fldChar w:fldCharType="end"/>
    </w:r>
    <w:r w:rsidRPr="00523580">
      <w:rPr>
        <w:lang w:val="de-CH"/>
      </w:rPr>
      <w:t xml:space="preserve"> / </w:t>
    </w:r>
    <w:r>
      <w:fldChar w:fldCharType="begin"/>
    </w:r>
    <w:r w:rsidRPr="00BF21F8">
      <w:rPr>
        <w:lang w:val="de-CH"/>
      </w:rPr>
      <w:instrText xml:space="preserve"> COMMENTS "2024.KAIO.60" PATH=Dokument/Geschaeft/*[name()='Geschaeft'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name()='Mandatstraeger']/Signatur  \* MERGEFORMAT</w:instrText>
    </w:r>
    <w:r>
      <w:fldChar w:fldCharType="separate"/>
    </w:r>
    <w:r w:rsidR="00467BEB">
      <w:rPr>
        <w:lang w:val="de-CH"/>
      </w:rPr>
      <w:t>2024.KAIO.60</w:t>
    </w:r>
    <w:r>
      <w:fldChar w:fldCharType="end"/>
    </w:r>
    <w:r w:rsidRPr="00791CA5">
      <w:rPr>
        <w:lang w:val="de-CH"/>
      </w:rPr>
      <w:t xml:space="preserve"> </w:t>
    </w:r>
    <w:r>
      <w:rPr>
        <w:lang w:val="de-CH"/>
      </w:rPr>
      <w:t xml:space="preserve">/ </w:t>
    </w:r>
    <w:r>
      <w:rPr>
        <w:lang w:val="de-CH"/>
      </w:rPr>
      <w:fldChar w:fldCharType="begin"/>
    </w:r>
    <w:r w:rsidRPr="00BF21F8">
      <w:rPr>
        <w:lang w:val="de-CH"/>
      </w:rPr>
      <w:instrText xml:space="preserve"> COMMENTS "Nicht klassifiziert" PATH=Dokument/CustomKlassifizierung/*/Bezeichnung  \* MERGEFORMAT</w:instrText>
    </w:r>
    <w:r>
      <w:rPr>
        <w:lang w:val="de-CH"/>
      </w:rPr>
      <w:fldChar w:fldCharType="separate"/>
    </w:r>
    <w:r w:rsidR="00467BEB">
      <w:rPr>
        <w:lang w:val="de-CH"/>
      </w:rPr>
      <w:t>Nicht klassifiziert</w:t>
    </w:r>
    <w:r>
      <w:rPr>
        <w:lang w:val="de-CH"/>
      </w:rPr>
      <w:fldChar w:fldCharType="end"/>
    </w:r>
    <w:r>
      <w:rPr>
        <w:noProof/>
        <w:lang w:val="de-CH" w:eastAsia="de-CH"/>
      </w:rPr>
      <mc:AlternateContent>
        <mc:Choice Requires="wps">
          <w:drawing>
            <wp:anchor distT="0" distB="0" distL="114300" distR="114300" simplePos="0" relativeHeight="251658242" behindDoc="0" locked="1" layoutInCell="1" allowOverlap="1" wp14:anchorId="2AFA9494" wp14:editId="6A22A9C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40FD0"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type w14:anchorId="2AFA9494" id="_x0000_t202" coordsize="21600,21600" o:spt="202" path="m,l,21600r21600,l21600,xe">
              <v:stroke joinstyle="miter"/>
              <v:path gradientshapeok="t" o:connecttype="rect"/>
            </v:shapetype>
            <v:shape id="Textfeld 1" o:spid="_x0000_s1028"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78540FD0"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4ED9654E" wp14:editId="05104BE3">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D5189"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w16sdtfl="http://schemas.microsoft.com/office/word/2024/wordml/sdtformatlock" xmlns:w16du="http://schemas.microsoft.com/office/word/2023/wordml/word16du">
          <w:pict>
            <v:shape w14:anchorId="4ED9654E" id="Textfeld 4" o:spid="_x0000_s1029"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kKK3&#10;1lQCAAAcBQAADgAAAAAAAAAAAAAAAAAuAgAAZHJzL2Uyb0RvYy54bWxQSwECLQAUAAYACAAAACEA&#10;x8FT0dQAAAADAQAADwAAAAAAAAAAAAAAAACuBAAAZHJzL2Rvd25yZXYueG1sUEsFBgAAAAAEAAQA&#10;8wAAAK8FAAAAAA==&#10;" filled="f" stroked="f" strokeweight=".5pt">
              <v:textbox inset="0,0,0,8mm">
                <w:txbxContent>
                  <w:p w14:paraId="405D5189" w14:textId="77777777" w:rsidR="00F25AA8" w:rsidRPr="005C6148" w:rsidRDefault="00F25AA8" w:rsidP="00A145A5">
                    <w:pPr>
                      <w:pStyle w:val="Seitenzahlen"/>
                    </w:pPr>
                    <w:r w:rsidRPr="005C6148">
                      <w:fldChar w:fldCharType="begin"/>
                    </w:r>
                    <w:r w:rsidRPr="005C6148">
                      <w:instrText>PAGE   \* MERGEFORMAT</w:instrText>
                    </w:r>
                    <w:r w:rsidRPr="005C6148">
                      <w:fldChar w:fldCharType="separate"/>
                    </w:r>
                    <w:r w:rsidRPr="004C43E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43EC" w14:textId="77777777" w:rsidR="00181E95" w:rsidRDefault="00181E95">
      <w:pPr>
        <w:spacing w:line="240" w:lineRule="auto"/>
      </w:pPr>
      <w:r>
        <w:separator/>
      </w:r>
    </w:p>
  </w:footnote>
  <w:footnote w:type="continuationSeparator" w:id="0">
    <w:p w14:paraId="6C70ED77" w14:textId="77777777" w:rsidR="00181E95" w:rsidRDefault="00181E95">
      <w:pPr>
        <w:spacing w:line="240" w:lineRule="auto"/>
      </w:pPr>
      <w:r>
        <w:continuationSeparator/>
      </w:r>
    </w:p>
  </w:footnote>
  <w:footnote w:type="continuationNotice" w:id="1">
    <w:p w14:paraId="5B283CF8" w14:textId="77777777" w:rsidR="00181E95" w:rsidRDefault="00181E95">
      <w:pPr>
        <w:spacing w:line="240" w:lineRule="auto"/>
      </w:pPr>
    </w:p>
  </w:footnote>
  <w:footnote w:id="2">
    <w:p w14:paraId="4D8B3F7F" w14:textId="77777777" w:rsidR="00A74CBC" w:rsidRDefault="00A74CBC" w:rsidP="00A74CBC">
      <w:pPr>
        <w:pStyle w:val="Funotentext"/>
      </w:pPr>
      <w:r>
        <w:rPr>
          <w:rStyle w:val="Funotenzeichen"/>
        </w:rPr>
        <w:footnoteRef/>
      </w:r>
      <w:r>
        <w:t xml:space="preserve"> BSG 731.22.</w:t>
      </w:r>
    </w:p>
  </w:footnote>
  <w:footnote w:id="3">
    <w:p w14:paraId="1BA647ED" w14:textId="76CE2141" w:rsidR="00B05EF7" w:rsidRDefault="00B05EF7" w:rsidP="00B05EF7">
      <w:pPr>
        <w:pStyle w:val="Funotentext"/>
      </w:pPr>
      <w:r>
        <w:rPr>
          <w:rStyle w:val="Funotenzeichen"/>
        </w:rPr>
        <w:footnoteRef/>
      </w:r>
      <w:r>
        <w:t xml:space="preserve"> </w:t>
      </w:r>
      <w:hyperlink r:id="rId1" w:history="1">
        <w:r>
          <w:rPr>
            <w:rStyle w:val="Hyperlink"/>
          </w:rPr>
          <w:t>Vortrag-21.9.2022-de.pdf (be.ch)</w:t>
        </w:r>
      </w:hyperlink>
      <w:r>
        <w:t xml:space="preserve">, abgerufen am </w:t>
      </w:r>
      <w:r w:rsidR="002E46DD">
        <w:t>29.10</w:t>
      </w:r>
      <w:r>
        <w:t>.2024.</w:t>
      </w:r>
    </w:p>
  </w:footnote>
  <w:footnote w:id="4">
    <w:p w14:paraId="4C8DF7D6" w14:textId="77777777" w:rsidR="0051305F" w:rsidRDefault="0051305F" w:rsidP="0051305F">
      <w:pPr>
        <w:pStyle w:val="Funotentext"/>
      </w:pPr>
      <w:r>
        <w:rPr>
          <w:rStyle w:val="Funotenzeichen"/>
        </w:rPr>
        <w:footnoteRef/>
      </w:r>
      <w:r>
        <w:t xml:space="preserve"> BSG 731.22.</w:t>
      </w:r>
    </w:p>
  </w:footnote>
  <w:footnote w:id="5">
    <w:p w14:paraId="3BE60D59" w14:textId="381C7D3C" w:rsidR="0024753F" w:rsidRDefault="0024753F">
      <w:pPr>
        <w:pStyle w:val="Funotentext"/>
      </w:pPr>
      <w:r>
        <w:rPr>
          <w:rStyle w:val="Funotenzeichen"/>
        </w:rPr>
        <w:footnoteRef/>
      </w:r>
      <w:r>
        <w:t xml:space="preserve"> </w:t>
      </w:r>
      <w:hyperlink r:id="rId2" w:history="1">
        <w:r>
          <w:rPr>
            <w:rStyle w:val="Hyperlink"/>
          </w:rPr>
          <w:t>Vortrag-21.9.2022-de.pdf (be.ch)</w:t>
        </w:r>
      </w:hyperlink>
      <w:r>
        <w:t xml:space="preserve">, abgerufen am </w:t>
      </w:r>
      <w:r w:rsidR="002E46DD">
        <w:t>29</w:t>
      </w:r>
      <w:r>
        <w:t>.</w:t>
      </w:r>
      <w:r w:rsidR="002E46DD">
        <w:t>10</w:t>
      </w:r>
      <w:r>
        <w:t>.2024.</w:t>
      </w:r>
    </w:p>
  </w:footnote>
  <w:footnote w:id="6">
    <w:p w14:paraId="7EFCD941" w14:textId="65927E8A" w:rsidR="00CF4AD1" w:rsidRDefault="00CF4AD1">
      <w:pPr>
        <w:pStyle w:val="Funotentext"/>
      </w:pPr>
      <w:r>
        <w:rPr>
          <w:rStyle w:val="Funotenzeichen"/>
        </w:rPr>
        <w:footnoteRef/>
      </w:r>
      <w:r>
        <w:t xml:space="preserve"> Dies im Unterschied zum Verwaltungsbeschwerdeverfahren, in welchem dem Kanton gemäss Art. 104 Abs. 3 in Verbindung mit Art. 2 Abs. 1 Bst. a</w:t>
      </w:r>
      <w:r w:rsidR="00186A21">
        <w:t xml:space="preserve"> des Gesetzes über die Verwaltungsrechtspflege</w:t>
      </w:r>
      <w:r>
        <w:t xml:space="preserve"> VRPG (BSG 155.21) keine Pa</w:t>
      </w:r>
      <w:r w:rsidR="00186A21">
        <w:t>r</w:t>
      </w:r>
      <w:r>
        <w:t xml:space="preserve">teientschädigung zusteht. </w:t>
      </w:r>
    </w:p>
  </w:footnote>
  <w:footnote w:id="7">
    <w:p w14:paraId="622C79D2" w14:textId="54E0EC91" w:rsidR="0096430F" w:rsidRPr="00991850" w:rsidRDefault="0096430F" w:rsidP="00991850">
      <w:pPr>
        <w:spacing w:line="162" w:lineRule="atLeast"/>
        <w:rPr>
          <w:rFonts w:cs="Arial"/>
          <w:bCs w:val="0"/>
          <w:spacing w:val="0"/>
          <w:sz w:val="13"/>
          <w:szCs w:val="13"/>
        </w:rPr>
      </w:pPr>
      <w:r w:rsidRPr="00991850">
        <w:rPr>
          <w:rStyle w:val="Funotenzeichen"/>
          <w:sz w:val="13"/>
          <w:szCs w:val="13"/>
        </w:rPr>
        <w:footnoteRef/>
      </w:r>
      <w:r w:rsidRPr="00991850">
        <w:rPr>
          <w:sz w:val="13"/>
          <w:szCs w:val="13"/>
        </w:rPr>
        <w:t xml:space="preserve"> </w:t>
      </w:r>
      <w:hyperlink r:id="rId3" w:history="1">
        <w:r w:rsidR="00991850" w:rsidRPr="00991850">
          <w:rPr>
            <w:rStyle w:val="Hyperlink"/>
            <w:sz w:val="13"/>
            <w:szCs w:val="13"/>
          </w:rPr>
          <w:t>https://www.gsi.be.ch/content/dam/gsi/dokumente-bilder/de/themen/gesundheit/gesundheitsversorger/spitaeler-psychiatrie-rehabilitation/spitalplanung/4-gef-vp16-schlussbericht-standortoptimierung-rettungsfahrzeuge_im-kanton-bern-d-20151130.pdf</w:t>
        </w:r>
      </w:hyperlink>
      <w:r w:rsidR="00991850">
        <w:rPr>
          <w:sz w:val="13"/>
          <w:szCs w:val="13"/>
        </w:rPr>
        <w:t xml:space="preserve">. </w:t>
      </w:r>
    </w:p>
  </w:footnote>
  <w:footnote w:id="8">
    <w:p w14:paraId="5F4A68B2" w14:textId="6597E835" w:rsidR="0096430F" w:rsidRPr="00991850" w:rsidRDefault="0096430F" w:rsidP="00991850">
      <w:pPr>
        <w:spacing w:line="162" w:lineRule="atLeast"/>
        <w:rPr>
          <w:rFonts w:cs="Arial"/>
          <w:bCs w:val="0"/>
          <w:spacing w:val="0"/>
          <w:sz w:val="13"/>
          <w:szCs w:val="13"/>
        </w:rPr>
      </w:pPr>
      <w:r w:rsidRPr="00991850">
        <w:rPr>
          <w:rStyle w:val="Funotenzeichen"/>
          <w:sz w:val="13"/>
          <w:szCs w:val="13"/>
        </w:rPr>
        <w:footnoteRef/>
      </w:r>
      <w:r w:rsidR="00017A44" w:rsidRPr="00991850">
        <w:rPr>
          <w:sz w:val="13"/>
          <w:szCs w:val="13"/>
        </w:rPr>
        <w:t xml:space="preserve"> </w:t>
      </w:r>
      <w:hyperlink r:id="rId4" w:history="1">
        <w:r w:rsidR="00991850" w:rsidRPr="00991850">
          <w:rPr>
            <w:rStyle w:val="Hyperlink"/>
            <w:sz w:val="13"/>
            <w:szCs w:val="13"/>
          </w:rPr>
          <w:t>https://www.gsi.be.ch/content/dam/gsi/dokumente-bilder/de/themen/gesundheit/gesundheitsversorger/spitaeler-psychiatrie-rehabilitation/spitalplanung/5-gef-vp16-schlussbericht-gesundheitsberufe-d-20151111.pdf</w:t>
        </w:r>
      </w:hyperlink>
      <w:r w:rsidR="00991850">
        <w:rPr>
          <w:sz w:val="13"/>
          <w:szCs w:val="13"/>
        </w:rPr>
        <w:t xml:space="preserve">. </w:t>
      </w:r>
    </w:p>
  </w:footnote>
  <w:footnote w:id="9">
    <w:p w14:paraId="449F54B9" w14:textId="777D8A26" w:rsidR="0096430F" w:rsidRPr="00CB2296" w:rsidRDefault="0096430F" w:rsidP="0096430F">
      <w:pPr>
        <w:pStyle w:val="Funotentext"/>
        <w:rPr>
          <w:szCs w:val="13"/>
        </w:rPr>
      </w:pPr>
      <w:r>
        <w:rPr>
          <w:rStyle w:val="Funotenzeichen"/>
        </w:rPr>
        <w:footnoteRef/>
      </w:r>
      <w:r>
        <w:t xml:space="preserve"> </w:t>
      </w:r>
      <w:hyperlink r:id="rId5" w:history="1">
        <w:r w:rsidRPr="00CB2296">
          <w:rPr>
            <w:color w:val="0000FF"/>
            <w:szCs w:val="13"/>
            <w:u w:val="single"/>
          </w:rPr>
          <w:t>Beilage-Bericht-12.05.2021-de.pdf</w:t>
        </w:r>
      </w:hyperlink>
      <w:r w:rsidRPr="00CB2296">
        <w:rPr>
          <w:szCs w:val="13"/>
        </w:rPr>
        <w:t xml:space="preserve">, abgerufen am </w:t>
      </w:r>
      <w:r w:rsidR="004809E6">
        <w:rPr>
          <w:szCs w:val="13"/>
        </w:rPr>
        <w:t>29</w:t>
      </w:r>
      <w:r w:rsidR="00B42813">
        <w:rPr>
          <w:szCs w:val="13"/>
        </w:rPr>
        <w:t>.</w:t>
      </w:r>
      <w:r w:rsidR="004809E6">
        <w:rPr>
          <w:szCs w:val="13"/>
        </w:rPr>
        <w:t>10</w:t>
      </w:r>
      <w:r w:rsidRPr="00CB2296">
        <w:rPr>
          <w:szCs w:val="13"/>
        </w:rPr>
        <w:t>.2024.</w:t>
      </w:r>
    </w:p>
  </w:footnote>
  <w:footnote w:id="10">
    <w:p w14:paraId="2F8211CD" w14:textId="46756593" w:rsidR="0096430F" w:rsidRPr="00670592" w:rsidRDefault="0096430F" w:rsidP="0096430F">
      <w:pPr>
        <w:pStyle w:val="Funotentext"/>
        <w:rPr>
          <w:szCs w:val="13"/>
        </w:rPr>
      </w:pPr>
      <w:r>
        <w:rPr>
          <w:rStyle w:val="Funotenzeichen"/>
        </w:rPr>
        <w:footnoteRef/>
      </w:r>
      <w:r>
        <w:t xml:space="preserve"> </w:t>
      </w:r>
      <w:hyperlink r:id="rId6" w:history="1">
        <w:r w:rsidRPr="00670592">
          <w:rPr>
            <w:color w:val="0000FF"/>
            <w:szCs w:val="13"/>
            <w:u w:val="single"/>
          </w:rPr>
          <w:t>Geologie (be.ch)</w:t>
        </w:r>
      </w:hyperlink>
      <w:r w:rsidRPr="00670592">
        <w:rPr>
          <w:szCs w:val="13"/>
        </w:rPr>
        <w:t xml:space="preserve">, abgerufen am </w:t>
      </w:r>
      <w:r w:rsidR="004809E6">
        <w:rPr>
          <w:szCs w:val="13"/>
        </w:rPr>
        <w:t>29</w:t>
      </w:r>
      <w:r w:rsidR="00B42813">
        <w:rPr>
          <w:szCs w:val="13"/>
        </w:rPr>
        <w:t>.</w:t>
      </w:r>
      <w:r w:rsidR="004809E6">
        <w:rPr>
          <w:szCs w:val="13"/>
        </w:rPr>
        <w:t>10</w:t>
      </w:r>
      <w:r w:rsidRPr="00670592">
        <w:rPr>
          <w:szCs w:val="13"/>
        </w:rPr>
        <w:t>.2024.</w:t>
      </w:r>
    </w:p>
  </w:footnote>
  <w:footnote w:id="11">
    <w:p w14:paraId="6E35DCAF" w14:textId="770ADA27" w:rsidR="00DE7D6A" w:rsidRDefault="00DE7D6A">
      <w:pPr>
        <w:pStyle w:val="Funotentext"/>
      </w:pPr>
      <w:r>
        <w:rPr>
          <w:rStyle w:val="Funotenzeichen"/>
        </w:rPr>
        <w:footnoteRef/>
      </w:r>
      <w:r>
        <w:t xml:space="preserve"> BSG 109.111.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A20" w14:textId="77777777" w:rsidR="00F25AA8" w:rsidRDefault="00F25AA8" w:rsidP="00A145A5">
    <w:pPr>
      <w:pStyle w:val="Kopfzeile"/>
      <w:jc w:val="right"/>
    </w:pPr>
    <w:r>
      <w:drawing>
        <wp:anchor distT="0" distB="0" distL="114300" distR="114300" simplePos="0" relativeHeight="251658241" behindDoc="0" locked="1" layoutInCell="1" allowOverlap="1" wp14:anchorId="4F40035E" wp14:editId="65CE009E">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1E0786"/>
    <w:multiLevelType w:val="hybridMultilevel"/>
    <w:tmpl w:val="AF446614"/>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F0F0FBC"/>
    <w:multiLevelType w:val="hybridMultilevel"/>
    <w:tmpl w:val="95D0E9B2"/>
    <w:lvl w:ilvl="0" w:tplc="4D622046">
      <w:start w:val="1"/>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5C2A48F8">
      <w:start w:val="1"/>
      <w:numFmt w:val="decimal"/>
      <w:lvlText w:val="%1."/>
      <w:lvlJc w:val="left"/>
      <w:pPr>
        <w:ind w:left="720" w:hanging="360"/>
      </w:pPr>
    </w:lvl>
    <w:lvl w:ilvl="1" w:tplc="AE127DBE" w:tentative="1">
      <w:start w:val="1"/>
      <w:numFmt w:val="lowerLetter"/>
      <w:lvlText w:val="%2."/>
      <w:lvlJc w:val="left"/>
      <w:pPr>
        <w:ind w:left="1440" w:hanging="360"/>
      </w:pPr>
    </w:lvl>
    <w:lvl w:ilvl="2" w:tplc="62C8FA08" w:tentative="1">
      <w:start w:val="1"/>
      <w:numFmt w:val="lowerRoman"/>
      <w:lvlText w:val="%3."/>
      <w:lvlJc w:val="right"/>
      <w:pPr>
        <w:ind w:left="2160" w:hanging="180"/>
      </w:pPr>
    </w:lvl>
    <w:lvl w:ilvl="3" w:tplc="C2A4C6CC" w:tentative="1">
      <w:start w:val="1"/>
      <w:numFmt w:val="decimal"/>
      <w:lvlText w:val="%4."/>
      <w:lvlJc w:val="left"/>
      <w:pPr>
        <w:ind w:left="2880" w:hanging="360"/>
      </w:pPr>
    </w:lvl>
    <w:lvl w:ilvl="4" w:tplc="18BAF55A" w:tentative="1">
      <w:start w:val="1"/>
      <w:numFmt w:val="lowerLetter"/>
      <w:lvlText w:val="%5."/>
      <w:lvlJc w:val="left"/>
      <w:pPr>
        <w:ind w:left="3600" w:hanging="360"/>
      </w:pPr>
    </w:lvl>
    <w:lvl w:ilvl="5" w:tplc="03E8496C" w:tentative="1">
      <w:start w:val="1"/>
      <w:numFmt w:val="lowerRoman"/>
      <w:lvlText w:val="%6."/>
      <w:lvlJc w:val="right"/>
      <w:pPr>
        <w:ind w:left="4320" w:hanging="180"/>
      </w:pPr>
    </w:lvl>
    <w:lvl w:ilvl="6" w:tplc="2D2C50E4" w:tentative="1">
      <w:start w:val="1"/>
      <w:numFmt w:val="decimal"/>
      <w:lvlText w:val="%7."/>
      <w:lvlJc w:val="left"/>
      <w:pPr>
        <w:ind w:left="5040" w:hanging="360"/>
      </w:pPr>
    </w:lvl>
    <w:lvl w:ilvl="7" w:tplc="9714764C" w:tentative="1">
      <w:start w:val="1"/>
      <w:numFmt w:val="lowerLetter"/>
      <w:lvlText w:val="%8."/>
      <w:lvlJc w:val="left"/>
      <w:pPr>
        <w:ind w:left="5760" w:hanging="360"/>
      </w:pPr>
    </w:lvl>
    <w:lvl w:ilvl="8" w:tplc="B3E866DC"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4508A88A">
      <w:start w:val="1"/>
      <w:numFmt w:val="bullet"/>
      <w:lvlText w:val=""/>
      <w:lvlJc w:val="left"/>
      <w:pPr>
        <w:ind w:left="720" w:hanging="360"/>
      </w:pPr>
      <w:rPr>
        <w:rFonts w:ascii="Symbol" w:hAnsi="Symbol" w:hint="default"/>
      </w:rPr>
    </w:lvl>
    <w:lvl w:ilvl="1" w:tplc="47003456">
      <w:start w:val="1"/>
      <w:numFmt w:val="bullet"/>
      <w:lvlText w:val="o"/>
      <w:lvlJc w:val="left"/>
      <w:pPr>
        <w:ind w:left="1440" w:hanging="360"/>
      </w:pPr>
      <w:rPr>
        <w:rFonts w:ascii="Courier New" w:hAnsi="Courier New" w:cs="Courier New" w:hint="default"/>
      </w:rPr>
    </w:lvl>
    <w:lvl w:ilvl="2" w:tplc="517A1328" w:tentative="1">
      <w:start w:val="1"/>
      <w:numFmt w:val="bullet"/>
      <w:lvlText w:val=""/>
      <w:lvlJc w:val="left"/>
      <w:pPr>
        <w:ind w:left="2160" w:hanging="360"/>
      </w:pPr>
      <w:rPr>
        <w:rFonts w:ascii="Wingdings" w:hAnsi="Wingdings" w:hint="default"/>
      </w:rPr>
    </w:lvl>
    <w:lvl w:ilvl="3" w:tplc="401AA8AA" w:tentative="1">
      <w:start w:val="1"/>
      <w:numFmt w:val="bullet"/>
      <w:lvlText w:val=""/>
      <w:lvlJc w:val="left"/>
      <w:pPr>
        <w:ind w:left="2880" w:hanging="360"/>
      </w:pPr>
      <w:rPr>
        <w:rFonts w:ascii="Symbol" w:hAnsi="Symbol" w:hint="default"/>
      </w:rPr>
    </w:lvl>
    <w:lvl w:ilvl="4" w:tplc="EC2AB14E" w:tentative="1">
      <w:start w:val="1"/>
      <w:numFmt w:val="bullet"/>
      <w:lvlText w:val="o"/>
      <w:lvlJc w:val="left"/>
      <w:pPr>
        <w:ind w:left="3600" w:hanging="360"/>
      </w:pPr>
      <w:rPr>
        <w:rFonts w:ascii="Courier New" w:hAnsi="Courier New" w:cs="Courier New" w:hint="default"/>
      </w:rPr>
    </w:lvl>
    <w:lvl w:ilvl="5" w:tplc="7D8A7958" w:tentative="1">
      <w:start w:val="1"/>
      <w:numFmt w:val="bullet"/>
      <w:lvlText w:val=""/>
      <w:lvlJc w:val="left"/>
      <w:pPr>
        <w:ind w:left="4320" w:hanging="360"/>
      </w:pPr>
      <w:rPr>
        <w:rFonts w:ascii="Wingdings" w:hAnsi="Wingdings" w:hint="default"/>
      </w:rPr>
    </w:lvl>
    <w:lvl w:ilvl="6" w:tplc="85A47F38" w:tentative="1">
      <w:start w:val="1"/>
      <w:numFmt w:val="bullet"/>
      <w:lvlText w:val=""/>
      <w:lvlJc w:val="left"/>
      <w:pPr>
        <w:ind w:left="5040" w:hanging="360"/>
      </w:pPr>
      <w:rPr>
        <w:rFonts w:ascii="Symbol" w:hAnsi="Symbol" w:hint="default"/>
      </w:rPr>
    </w:lvl>
    <w:lvl w:ilvl="7" w:tplc="15E0751E" w:tentative="1">
      <w:start w:val="1"/>
      <w:numFmt w:val="bullet"/>
      <w:lvlText w:val="o"/>
      <w:lvlJc w:val="left"/>
      <w:pPr>
        <w:ind w:left="5760" w:hanging="360"/>
      </w:pPr>
      <w:rPr>
        <w:rFonts w:ascii="Courier New" w:hAnsi="Courier New" w:cs="Courier New" w:hint="default"/>
      </w:rPr>
    </w:lvl>
    <w:lvl w:ilvl="8" w:tplc="98C40EF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4DC06F9"/>
    <w:multiLevelType w:val="hybridMultilevel"/>
    <w:tmpl w:val="9342EC1A"/>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3F01BD"/>
    <w:multiLevelType w:val="hybridMultilevel"/>
    <w:tmpl w:val="224AE326"/>
    <w:lvl w:ilvl="0" w:tplc="66809F3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84C6F8A"/>
    <w:multiLevelType w:val="hybridMultilevel"/>
    <w:tmpl w:val="891EB3F0"/>
    <w:lvl w:ilvl="0" w:tplc="42F885EE">
      <w:start w:val="1"/>
      <w:numFmt w:val="bullet"/>
      <w:lvlText w:val=""/>
      <w:lvlJc w:val="left"/>
      <w:pPr>
        <w:ind w:left="720" w:hanging="360"/>
      </w:pPr>
      <w:rPr>
        <w:rFonts w:ascii="Symbol" w:hAnsi="Symbol" w:hint="default"/>
      </w:rPr>
    </w:lvl>
    <w:lvl w:ilvl="1" w:tplc="866659DA" w:tentative="1">
      <w:start w:val="1"/>
      <w:numFmt w:val="bullet"/>
      <w:lvlText w:val="o"/>
      <w:lvlJc w:val="left"/>
      <w:pPr>
        <w:ind w:left="1440" w:hanging="360"/>
      </w:pPr>
      <w:rPr>
        <w:rFonts w:ascii="Courier New" w:hAnsi="Courier New" w:cs="Courier New" w:hint="default"/>
      </w:rPr>
    </w:lvl>
    <w:lvl w:ilvl="2" w:tplc="681A22B4" w:tentative="1">
      <w:start w:val="1"/>
      <w:numFmt w:val="bullet"/>
      <w:lvlText w:val=""/>
      <w:lvlJc w:val="left"/>
      <w:pPr>
        <w:ind w:left="2160" w:hanging="360"/>
      </w:pPr>
      <w:rPr>
        <w:rFonts w:ascii="Wingdings" w:hAnsi="Wingdings" w:hint="default"/>
      </w:rPr>
    </w:lvl>
    <w:lvl w:ilvl="3" w:tplc="A41A27D8" w:tentative="1">
      <w:start w:val="1"/>
      <w:numFmt w:val="bullet"/>
      <w:lvlText w:val=""/>
      <w:lvlJc w:val="left"/>
      <w:pPr>
        <w:ind w:left="2880" w:hanging="360"/>
      </w:pPr>
      <w:rPr>
        <w:rFonts w:ascii="Symbol" w:hAnsi="Symbol" w:hint="default"/>
      </w:rPr>
    </w:lvl>
    <w:lvl w:ilvl="4" w:tplc="D5F0001E" w:tentative="1">
      <w:start w:val="1"/>
      <w:numFmt w:val="bullet"/>
      <w:lvlText w:val="o"/>
      <w:lvlJc w:val="left"/>
      <w:pPr>
        <w:ind w:left="3600" w:hanging="360"/>
      </w:pPr>
      <w:rPr>
        <w:rFonts w:ascii="Courier New" w:hAnsi="Courier New" w:cs="Courier New" w:hint="default"/>
      </w:rPr>
    </w:lvl>
    <w:lvl w:ilvl="5" w:tplc="D3E214B4" w:tentative="1">
      <w:start w:val="1"/>
      <w:numFmt w:val="bullet"/>
      <w:lvlText w:val=""/>
      <w:lvlJc w:val="left"/>
      <w:pPr>
        <w:ind w:left="4320" w:hanging="360"/>
      </w:pPr>
      <w:rPr>
        <w:rFonts w:ascii="Wingdings" w:hAnsi="Wingdings" w:hint="default"/>
      </w:rPr>
    </w:lvl>
    <w:lvl w:ilvl="6" w:tplc="85E6681C" w:tentative="1">
      <w:start w:val="1"/>
      <w:numFmt w:val="bullet"/>
      <w:lvlText w:val=""/>
      <w:lvlJc w:val="left"/>
      <w:pPr>
        <w:ind w:left="5040" w:hanging="360"/>
      </w:pPr>
      <w:rPr>
        <w:rFonts w:ascii="Symbol" w:hAnsi="Symbol" w:hint="default"/>
      </w:rPr>
    </w:lvl>
    <w:lvl w:ilvl="7" w:tplc="93AA64E4" w:tentative="1">
      <w:start w:val="1"/>
      <w:numFmt w:val="bullet"/>
      <w:lvlText w:val="o"/>
      <w:lvlJc w:val="left"/>
      <w:pPr>
        <w:ind w:left="5760" w:hanging="360"/>
      </w:pPr>
      <w:rPr>
        <w:rFonts w:ascii="Courier New" w:hAnsi="Courier New" w:cs="Courier New" w:hint="default"/>
      </w:rPr>
    </w:lvl>
    <w:lvl w:ilvl="8" w:tplc="0144EC6A"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FDAE88FE">
      <w:start w:val="1"/>
      <w:numFmt w:val="bullet"/>
      <w:lvlText w:val=""/>
      <w:lvlJc w:val="left"/>
      <w:pPr>
        <w:ind w:left="720" w:hanging="360"/>
      </w:pPr>
      <w:rPr>
        <w:rFonts w:ascii="Symbol" w:hAnsi="Symbol" w:hint="default"/>
      </w:rPr>
    </w:lvl>
    <w:lvl w:ilvl="1" w:tplc="E7BCD5E6" w:tentative="1">
      <w:start w:val="1"/>
      <w:numFmt w:val="bullet"/>
      <w:lvlText w:val="o"/>
      <w:lvlJc w:val="left"/>
      <w:pPr>
        <w:ind w:left="1440" w:hanging="360"/>
      </w:pPr>
      <w:rPr>
        <w:rFonts w:ascii="Courier New" w:hAnsi="Courier New" w:cs="Courier New" w:hint="default"/>
      </w:rPr>
    </w:lvl>
    <w:lvl w:ilvl="2" w:tplc="978EAAAA" w:tentative="1">
      <w:start w:val="1"/>
      <w:numFmt w:val="bullet"/>
      <w:lvlText w:val=""/>
      <w:lvlJc w:val="left"/>
      <w:pPr>
        <w:ind w:left="2160" w:hanging="360"/>
      </w:pPr>
      <w:rPr>
        <w:rFonts w:ascii="Wingdings" w:hAnsi="Wingdings" w:hint="default"/>
      </w:rPr>
    </w:lvl>
    <w:lvl w:ilvl="3" w:tplc="CA50F55E" w:tentative="1">
      <w:start w:val="1"/>
      <w:numFmt w:val="bullet"/>
      <w:lvlText w:val=""/>
      <w:lvlJc w:val="left"/>
      <w:pPr>
        <w:ind w:left="2880" w:hanging="360"/>
      </w:pPr>
      <w:rPr>
        <w:rFonts w:ascii="Symbol" w:hAnsi="Symbol" w:hint="default"/>
      </w:rPr>
    </w:lvl>
    <w:lvl w:ilvl="4" w:tplc="DB86607C" w:tentative="1">
      <w:start w:val="1"/>
      <w:numFmt w:val="bullet"/>
      <w:lvlText w:val="o"/>
      <w:lvlJc w:val="left"/>
      <w:pPr>
        <w:ind w:left="3600" w:hanging="360"/>
      </w:pPr>
      <w:rPr>
        <w:rFonts w:ascii="Courier New" w:hAnsi="Courier New" w:cs="Courier New" w:hint="default"/>
      </w:rPr>
    </w:lvl>
    <w:lvl w:ilvl="5" w:tplc="133E9A46" w:tentative="1">
      <w:start w:val="1"/>
      <w:numFmt w:val="bullet"/>
      <w:lvlText w:val=""/>
      <w:lvlJc w:val="left"/>
      <w:pPr>
        <w:ind w:left="4320" w:hanging="360"/>
      </w:pPr>
      <w:rPr>
        <w:rFonts w:ascii="Wingdings" w:hAnsi="Wingdings" w:hint="default"/>
      </w:rPr>
    </w:lvl>
    <w:lvl w:ilvl="6" w:tplc="E3CE0F10" w:tentative="1">
      <w:start w:val="1"/>
      <w:numFmt w:val="bullet"/>
      <w:lvlText w:val=""/>
      <w:lvlJc w:val="left"/>
      <w:pPr>
        <w:ind w:left="5040" w:hanging="360"/>
      </w:pPr>
      <w:rPr>
        <w:rFonts w:ascii="Symbol" w:hAnsi="Symbol" w:hint="default"/>
      </w:rPr>
    </w:lvl>
    <w:lvl w:ilvl="7" w:tplc="5BF8A0FC" w:tentative="1">
      <w:start w:val="1"/>
      <w:numFmt w:val="bullet"/>
      <w:lvlText w:val="o"/>
      <w:lvlJc w:val="left"/>
      <w:pPr>
        <w:ind w:left="5760" w:hanging="360"/>
      </w:pPr>
      <w:rPr>
        <w:rFonts w:ascii="Courier New" w:hAnsi="Courier New" w:cs="Courier New" w:hint="default"/>
      </w:rPr>
    </w:lvl>
    <w:lvl w:ilvl="8" w:tplc="667045BC"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8221348"/>
    <w:multiLevelType w:val="hybridMultilevel"/>
    <w:tmpl w:val="653075A4"/>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D325A5"/>
    <w:multiLevelType w:val="hybridMultilevel"/>
    <w:tmpl w:val="5C6AB65C"/>
    <w:lvl w:ilvl="0" w:tplc="05A4C51A">
      <w:start w:val="1"/>
      <w:numFmt w:val="decimal"/>
      <w:lvlText w:val="%1."/>
      <w:lvlJc w:val="left"/>
      <w:pPr>
        <w:ind w:left="720" w:hanging="360"/>
      </w:pPr>
      <w:rPr>
        <w:rFonts w:hint="default"/>
      </w:rPr>
    </w:lvl>
    <w:lvl w:ilvl="1" w:tplc="34225B5C" w:tentative="1">
      <w:start w:val="1"/>
      <w:numFmt w:val="lowerLetter"/>
      <w:lvlText w:val="%2."/>
      <w:lvlJc w:val="left"/>
      <w:pPr>
        <w:ind w:left="1440" w:hanging="360"/>
      </w:pPr>
    </w:lvl>
    <w:lvl w:ilvl="2" w:tplc="2BF609DC" w:tentative="1">
      <w:start w:val="1"/>
      <w:numFmt w:val="lowerRoman"/>
      <w:lvlText w:val="%3."/>
      <w:lvlJc w:val="right"/>
      <w:pPr>
        <w:ind w:left="2160" w:hanging="180"/>
      </w:pPr>
    </w:lvl>
    <w:lvl w:ilvl="3" w:tplc="84043664" w:tentative="1">
      <w:start w:val="1"/>
      <w:numFmt w:val="decimal"/>
      <w:lvlText w:val="%4."/>
      <w:lvlJc w:val="left"/>
      <w:pPr>
        <w:ind w:left="2880" w:hanging="360"/>
      </w:pPr>
    </w:lvl>
    <w:lvl w:ilvl="4" w:tplc="12C45630" w:tentative="1">
      <w:start w:val="1"/>
      <w:numFmt w:val="lowerLetter"/>
      <w:lvlText w:val="%5."/>
      <w:lvlJc w:val="left"/>
      <w:pPr>
        <w:ind w:left="3600" w:hanging="360"/>
      </w:pPr>
    </w:lvl>
    <w:lvl w:ilvl="5" w:tplc="D1CC151C" w:tentative="1">
      <w:start w:val="1"/>
      <w:numFmt w:val="lowerRoman"/>
      <w:lvlText w:val="%6."/>
      <w:lvlJc w:val="right"/>
      <w:pPr>
        <w:ind w:left="4320" w:hanging="180"/>
      </w:pPr>
    </w:lvl>
    <w:lvl w:ilvl="6" w:tplc="5B229188" w:tentative="1">
      <w:start w:val="1"/>
      <w:numFmt w:val="decimal"/>
      <w:lvlText w:val="%7."/>
      <w:lvlJc w:val="left"/>
      <w:pPr>
        <w:ind w:left="5040" w:hanging="360"/>
      </w:pPr>
    </w:lvl>
    <w:lvl w:ilvl="7" w:tplc="71904018" w:tentative="1">
      <w:start w:val="1"/>
      <w:numFmt w:val="lowerLetter"/>
      <w:lvlText w:val="%8."/>
      <w:lvlJc w:val="left"/>
      <w:pPr>
        <w:ind w:left="5760" w:hanging="360"/>
      </w:pPr>
    </w:lvl>
    <w:lvl w:ilvl="8" w:tplc="2738E82C" w:tentative="1">
      <w:start w:val="1"/>
      <w:numFmt w:val="lowerRoman"/>
      <w:lvlText w:val="%9."/>
      <w:lvlJc w:val="right"/>
      <w:pPr>
        <w:ind w:left="6480" w:hanging="180"/>
      </w:pPr>
    </w:lvl>
  </w:abstractNum>
  <w:num w:numId="1" w16cid:durableId="1782139967">
    <w:abstractNumId w:val="9"/>
  </w:num>
  <w:num w:numId="2" w16cid:durableId="1579512777">
    <w:abstractNumId w:val="7"/>
  </w:num>
  <w:num w:numId="3" w16cid:durableId="1049450125">
    <w:abstractNumId w:val="6"/>
  </w:num>
  <w:num w:numId="4" w16cid:durableId="1954970353">
    <w:abstractNumId w:val="5"/>
  </w:num>
  <w:num w:numId="5" w16cid:durableId="1250045175">
    <w:abstractNumId w:val="4"/>
  </w:num>
  <w:num w:numId="6" w16cid:durableId="1668362775">
    <w:abstractNumId w:val="8"/>
  </w:num>
  <w:num w:numId="7" w16cid:durableId="1144079686">
    <w:abstractNumId w:val="3"/>
  </w:num>
  <w:num w:numId="8" w16cid:durableId="2031642376">
    <w:abstractNumId w:val="2"/>
  </w:num>
  <w:num w:numId="9" w16cid:durableId="948506364">
    <w:abstractNumId w:val="1"/>
  </w:num>
  <w:num w:numId="10" w16cid:durableId="510725949">
    <w:abstractNumId w:val="0"/>
  </w:num>
  <w:num w:numId="11" w16cid:durableId="642471206">
    <w:abstractNumId w:val="25"/>
  </w:num>
  <w:num w:numId="12" w16cid:durableId="1971548393">
    <w:abstractNumId w:val="18"/>
  </w:num>
  <w:num w:numId="13" w16cid:durableId="1084759656">
    <w:abstractNumId w:val="15"/>
  </w:num>
  <w:num w:numId="14" w16cid:durableId="551693847">
    <w:abstractNumId w:val="28"/>
  </w:num>
  <w:num w:numId="15" w16cid:durableId="884678851">
    <w:abstractNumId w:val="26"/>
  </w:num>
  <w:num w:numId="16" w16cid:durableId="714961178">
    <w:abstractNumId w:val="10"/>
  </w:num>
  <w:num w:numId="17" w16cid:durableId="1050108835">
    <w:abstractNumId w:val="16"/>
  </w:num>
  <w:num w:numId="18" w16cid:durableId="13518784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6711512">
    <w:abstractNumId w:val="24"/>
  </w:num>
  <w:num w:numId="20" w16cid:durableId="865213465">
    <w:abstractNumId w:val="14"/>
  </w:num>
  <w:num w:numId="21" w16cid:durableId="681857329">
    <w:abstractNumId w:val="21"/>
  </w:num>
  <w:num w:numId="22" w16cid:durableId="1273971417">
    <w:abstractNumId w:val="19"/>
  </w:num>
  <w:num w:numId="23" w16cid:durableId="1998418984">
    <w:abstractNumId w:val="12"/>
  </w:num>
  <w:num w:numId="24" w16cid:durableId="98453231">
    <w:abstractNumId w:val="17"/>
  </w:num>
  <w:num w:numId="25" w16cid:durableId="834998995">
    <w:abstractNumId w:val="23"/>
  </w:num>
  <w:num w:numId="26" w16cid:durableId="817962358">
    <w:abstractNumId w:val="13"/>
  </w:num>
  <w:num w:numId="27" w16cid:durableId="765688744">
    <w:abstractNumId w:val="22"/>
  </w:num>
  <w:num w:numId="28" w16cid:durableId="1934707467">
    <w:abstractNumId w:val="27"/>
  </w:num>
  <w:num w:numId="29" w16cid:durableId="701396954">
    <w:abstractNumId w:val="20"/>
  </w:num>
  <w:num w:numId="30" w16cid:durableId="1064836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BF21F8"/>
    <w:rsid w:val="00003146"/>
    <w:rsid w:val="00017A44"/>
    <w:rsid w:val="000233B1"/>
    <w:rsid w:val="00044998"/>
    <w:rsid w:val="00063AD5"/>
    <w:rsid w:val="0006629D"/>
    <w:rsid w:val="0007160D"/>
    <w:rsid w:val="000A05DB"/>
    <w:rsid w:val="000A5F3B"/>
    <w:rsid w:val="000E5B94"/>
    <w:rsid w:val="000F63E2"/>
    <w:rsid w:val="000F7C25"/>
    <w:rsid w:val="00132995"/>
    <w:rsid w:val="00141F98"/>
    <w:rsid w:val="001459A7"/>
    <w:rsid w:val="001723E0"/>
    <w:rsid w:val="00181E95"/>
    <w:rsid w:val="00186A21"/>
    <w:rsid w:val="001A6CF8"/>
    <w:rsid w:val="001A7040"/>
    <w:rsid w:val="001C37F6"/>
    <w:rsid w:val="0021456C"/>
    <w:rsid w:val="00221134"/>
    <w:rsid w:val="0023040D"/>
    <w:rsid w:val="002319C1"/>
    <w:rsid w:val="0024753F"/>
    <w:rsid w:val="00270092"/>
    <w:rsid w:val="00270369"/>
    <w:rsid w:val="00270D98"/>
    <w:rsid w:val="002712EB"/>
    <w:rsid w:val="00277BB5"/>
    <w:rsid w:val="002A76B5"/>
    <w:rsid w:val="002E0563"/>
    <w:rsid w:val="002E3C31"/>
    <w:rsid w:val="002E46DD"/>
    <w:rsid w:val="002F7CCB"/>
    <w:rsid w:val="003021E4"/>
    <w:rsid w:val="00313FA8"/>
    <w:rsid w:val="00324028"/>
    <w:rsid w:val="003C0378"/>
    <w:rsid w:val="003C43FF"/>
    <w:rsid w:val="003C74FE"/>
    <w:rsid w:val="003D1E96"/>
    <w:rsid w:val="003D7868"/>
    <w:rsid w:val="003E4D28"/>
    <w:rsid w:val="003F5117"/>
    <w:rsid w:val="00423A08"/>
    <w:rsid w:val="00440FED"/>
    <w:rsid w:val="00444849"/>
    <w:rsid w:val="00462122"/>
    <w:rsid w:val="00467BEB"/>
    <w:rsid w:val="004809E6"/>
    <w:rsid w:val="00481D24"/>
    <w:rsid w:val="00485312"/>
    <w:rsid w:val="004A003A"/>
    <w:rsid w:val="004A3F23"/>
    <w:rsid w:val="004B0548"/>
    <w:rsid w:val="004C070E"/>
    <w:rsid w:val="004F33C2"/>
    <w:rsid w:val="00500387"/>
    <w:rsid w:val="0051305F"/>
    <w:rsid w:val="00516617"/>
    <w:rsid w:val="005307F6"/>
    <w:rsid w:val="00547D88"/>
    <w:rsid w:val="00567F98"/>
    <w:rsid w:val="00575212"/>
    <w:rsid w:val="005C7B41"/>
    <w:rsid w:val="005E027E"/>
    <w:rsid w:val="005E5DD2"/>
    <w:rsid w:val="005E6168"/>
    <w:rsid w:val="00612042"/>
    <w:rsid w:val="00612746"/>
    <w:rsid w:val="00622DBF"/>
    <w:rsid w:val="0062613E"/>
    <w:rsid w:val="00626140"/>
    <w:rsid w:val="006446CE"/>
    <w:rsid w:val="006607F5"/>
    <w:rsid w:val="00671FE8"/>
    <w:rsid w:val="006A1C3A"/>
    <w:rsid w:val="006A2C81"/>
    <w:rsid w:val="006D4E62"/>
    <w:rsid w:val="006E72E0"/>
    <w:rsid w:val="006F33B7"/>
    <w:rsid w:val="006F4619"/>
    <w:rsid w:val="006F73E9"/>
    <w:rsid w:val="007057DB"/>
    <w:rsid w:val="007073F3"/>
    <w:rsid w:val="0073398D"/>
    <w:rsid w:val="00734F03"/>
    <w:rsid w:val="0073615E"/>
    <w:rsid w:val="0075650F"/>
    <w:rsid w:val="00757238"/>
    <w:rsid w:val="007C3878"/>
    <w:rsid w:val="00807D59"/>
    <w:rsid w:val="008125C3"/>
    <w:rsid w:val="00837668"/>
    <w:rsid w:val="008456D8"/>
    <w:rsid w:val="00855729"/>
    <w:rsid w:val="008B5294"/>
    <w:rsid w:val="008D04E6"/>
    <w:rsid w:val="0090584C"/>
    <w:rsid w:val="00946CD2"/>
    <w:rsid w:val="00957E6F"/>
    <w:rsid w:val="0096430F"/>
    <w:rsid w:val="009774F5"/>
    <w:rsid w:val="00991850"/>
    <w:rsid w:val="009A52B7"/>
    <w:rsid w:val="009B0B55"/>
    <w:rsid w:val="009B5C99"/>
    <w:rsid w:val="009C4210"/>
    <w:rsid w:val="009E168A"/>
    <w:rsid w:val="009E5F16"/>
    <w:rsid w:val="00A0379B"/>
    <w:rsid w:val="00A10BFC"/>
    <w:rsid w:val="00A145A5"/>
    <w:rsid w:val="00A168A7"/>
    <w:rsid w:val="00A74CBC"/>
    <w:rsid w:val="00A93D05"/>
    <w:rsid w:val="00A95521"/>
    <w:rsid w:val="00B03666"/>
    <w:rsid w:val="00B05EF7"/>
    <w:rsid w:val="00B17F30"/>
    <w:rsid w:val="00B24314"/>
    <w:rsid w:val="00B42813"/>
    <w:rsid w:val="00B90709"/>
    <w:rsid w:val="00BA3A36"/>
    <w:rsid w:val="00BB6A24"/>
    <w:rsid w:val="00BD5AEF"/>
    <w:rsid w:val="00BE7729"/>
    <w:rsid w:val="00BF21F8"/>
    <w:rsid w:val="00C123D6"/>
    <w:rsid w:val="00C373C9"/>
    <w:rsid w:val="00C4257E"/>
    <w:rsid w:val="00C437FC"/>
    <w:rsid w:val="00C5023E"/>
    <w:rsid w:val="00C76328"/>
    <w:rsid w:val="00C96F07"/>
    <w:rsid w:val="00CB129C"/>
    <w:rsid w:val="00CB19F5"/>
    <w:rsid w:val="00CC2990"/>
    <w:rsid w:val="00CE13AE"/>
    <w:rsid w:val="00CF4AD1"/>
    <w:rsid w:val="00D0086E"/>
    <w:rsid w:val="00D040DC"/>
    <w:rsid w:val="00D20A96"/>
    <w:rsid w:val="00D24ED9"/>
    <w:rsid w:val="00D33E83"/>
    <w:rsid w:val="00D41A42"/>
    <w:rsid w:val="00D62C27"/>
    <w:rsid w:val="00D990E0"/>
    <w:rsid w:val="00DA114C"/>
    <w:rsid w:val="00DB131A"/>
    <w:rsid w:val="00DD7F9D"/>
    <w:rsid w:val="00DE7D6A"/>
    <w:rsid w:val="00DF7C8F"/>
    <w:rsid w:val="00E21235"/>
    <w:rsid w:val="00E53D60"/>
    <w:rsid w:val="00E82123"/>
    <w:rsid w:val="00E94EB8"/>
    <w:rsid w:val="00EB6EFE"/>
    <w:rsid w:val="00EC7F5E"/>
    <w:rsid w:val="00EF451F"/>
    <w:rsid w:val="00F027A4"/>
    <w:rsid w:val="00F25AA8"/>
    <w:rsid w:val="00F53682"/>
    <w:rsid w:val="00F7343A"/>
    <w:rsid w:val="00F87CCF"/>
    <w:rsid w:val="00FA3B58"/>
    <w:rsid w:val="00FC22B9"/>
    <w:rsid w:val="00FD7991"/>
    <w:rsid w:val="03865AE3"/>
    <w:rsid w:val="05A362BB"/>
    <w:rsid w:val="0798D8B0"/>
    <w:rsid w:val="0A102FE8"/>
    <w:rsid w:val="0BC4FE37"/>
    <w:rsid w:val="0F6C3013"/>
    <w:rsid w:val="108E9E0E"/>
    <w:rsid w:val="16BB2339"/>
    <w:rsid w:val="17404848"/>
    <w:rsid w:val="1A55EDE6"/>
    <w:rsid w:val="1ABBDED4"/>
    <w:rsid w:val="1DD559A2"/>
    <w:rsid w:val="207DE193"/>
    <w:rsid w:val="22ADFF3F"/>
    <w:rsid w:val="28DB2D51"/>
    <w:rsid w:val="2B99D35F"/>
    <w:rsid w:val="35C94DE1"/>
    <w:rsid w:val="3FB25C4E"/>
    <w:rsid w:val="400C7B63"/>
    <w:rsid w:val="40349E26"/>
    <w:rsid w:val="443CA3B1"/>
    <w:rsid w:val="49BB4603"/>
    <w:rsid w:val="510C53CD"/>
    <w:rsid w:val="56D451AD"/>
    <w:rsid w:val="57157F18"/>
    <w:rsid w:val="5A73BB9F"/>
    <w:rsid w:val="5B1519F8"/>
    <w:rsid w:val="5F975A7F"/>
    <w:rsid w:val="6077EAAF"/>
    <w:rsid w:val="60C5B621"/>
    <w:rsid w:val="6565B149"/>
    <w:rsid w:val="66BDFB6C"/>
    <w:rsid w:val="6A113685"/>
    <w:rsid w:val="6BA586F9"/>
    <w:rsid w:val="6BB40851"/>
    <w:rsid w:val="6EBF348A"/>
    <w:rsid w:val="6F9C5882"/>
    <w:rsid w:val="70133740"/>
    <w:rsid w:val="714B83A8"/>
    <w:rsid w:val="73F9F092"/>
    <w:rsid w:val="7661FF43"/>
    <w:rsid w:val="79D45275"/>
    <w:rsid w:val="7B27F38C"/>
    <w:rsid w:val="7C2C0A8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A4EA3"/>
  <w15:docId w15:val="{48525F3B-F635-435B-9EC3-5585A53C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A168A7"/>
    <w:rPr>
      <w:sz w:val="16"/>
      <w:szCs w:val="16"/>
    </w:rPr>
  </w:style>
  <w:style w:type="paragraph" w:styleId="Kommentartext">
    <w:name w:val="annotation text"/>
    <w:basedOn w:val="Standard"/>
    <w:link w:val="KommentartextZchn"/>
    <w:uiPriority w:val="99"/>
    <w:unhideWhenUsed/>
    <w:rsid w:val="00A168A7"/>
    <w:pPr>
      <w:spacing w:line="240" w:lineRule="auto"/>
    </w:pPr>
    <w:rPr>
      <w:sz w:val="20"/>
      <w:szCs w:val="20"/>
    </w:rPr>
  </w:style>
  <w:style w:type="character" w:customStyle="1" w:styleId="KommentartextZchn">
    <w:name w:val="Kommentartext Zchn"/>
    <w:basedOn w:val="Absatz-Standardschriftart"/>
    <w:link w:val="Kommentartext"/>
    <w:uiPriority w:val="99"/>
    <w:rsid w:val="00A168A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270369"/>
    <w:rPr>
      <w:b/>
    </w:rPr>
  </w:style>
  <w:style w:type="character" w:customStyle="1" w:styleId="KommentarthemaZchn">
    <w:name w:val="Kommentarthema Zchn"/>
    <w:basedOn w:val="KommentartextZchn"/>
    <w:link w:val="Kommentarthema"/>
    <w:uiPriority w:val="99"/>
    <w:semiHidden/>
    <w:rsid w:val="00270369"/>
    <w:rPr>
      <w:rFonts w:cs="System"/>
      <w:b/>
      <w:bCs/>
      <w:spacing w:val="2"/>
      <w:sz w:val="20"/>
      <w:szCs w:val="20"/>
    </w:rPr>
  </w:style>
  <w:style w:type="paragraph" w:styleId="berarbeitung">
    <w:name w:val="Revision"/>
    <w:hidden/>
    <w:uiPriority w:val="99"/>
    <w:semiHidden/>
    <w:rsid w:val="00270369"/>
    <w:pPr>
      <w:spacing w:after="0" w:line="240" w:lineRule="auto"/>
    </w:pPr>
    <w:rPr>
      <w:rFonts w:cs="System"/>
      <w:bCs/>
      <w:spacing w:val="2"/>
      <w:sz w:val="21"/>
    </w:rPr>
  </w:style>
  <w:style w:type="character" w:customStyle="1" w:styleId="normaltextrun">
    <w:name w:val="normaltextrun"/>
    <w:basedOn w:val="Absatz-Standardschriftart"/>
    <w:rsid w:val="00DE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817">
      <w:bodyDiv w:val="1"/>
      <w:marLeft w:val="0"/>
      <w:marRight w:val="0"/>
      <w:marTop w:val="0"/>
      <w:marBottom w:val="0"/>
      <w:divBdr>
        <w:top w:val="none" w:sz="0" w:space="0" w:color="auto"/>
        <w:left w:val="none" w:sz="0" w:space="0" w:color="auto"/>
        <w:bottom w:val="none" w:sz="0" w:space="0" w:color="auto"/>
        <w:right w:val="none" w:sz="0" w:space="0" w:color="auto"/>
      </w:divBdr>
    </w:div>
    <w:div w:id="1512571774">
      <w:bodyDiv w:val="1"/>
      <w:marLeft w:val="0"/>
      <w:marRight w:val="0"/>
      <w:marTop w:val="0"/>
      <w:marBottom w:val="0"/>
      <w:divBdr>
        <w:top w:val="none" w:sz="0" w:space="0" w:color="auto"/>
        <w:left w:val="none" w:sz="0" w:space="0" w:color="auto"/>
        <w:bottom w:val="none" w:sz="0" w:space="0" w:color="auto"/>
        <w:right w:val="none" w:sz="0" w:space="0" w:color="auto"/>
      </w:divBdr>
    </w:div>
    <w:div w:id="1697268334">
      <w:bodyDiv w:val="1"/>
      <w:marLeft w:val="0"/>
      <w:marRight w:val="0"/>
      <w:marTop w:val="0"/>
      <w:marBottom w:val="0"/>
      <w:divBdr>
        <w:top w:val="none" w:sz="0" w:space="0" w:color="auto"/>
        <w:left w:val="none" w:sz="0" w:space="0" w:color="auto"/>
        <w:bottom w:val="none" w:sz="0" w:space="0" w:color="auto"/>
        <w:right w:val="none" w:sz="0" w:space="0" w:color="auto"/>
      </w:divBdr>
    </w:div>
    <w:div w:id="1738435746">
      <w:bodyDiv w:val="1"/>
      <w:marLeft w:val="0"/>
      <w:marRight w:val="0"/>
      <w:marTop w:val="0"/>
      <w:marBottom w:val="0"/>
      <w:divBdr>
        <w:top w:val="none" w:sz="0" w:space="0" w:color="auto"/>
        <w:left w:val="none" w:sz="0" w:space="0" w:color="auto"/>
        <w:bottom w:val="none" w:sz="0" w:space="0" w:color="auto"/>
        <w:right w:val="none" w:sz="0" w:space="0" w:color="auto"/>
      </w:divBdr>
    </w:div>
    <w:div w:id="19128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dee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si.be.ch/content/dam/gsi/dokumente-bilder/de/themen/gesundheit/gesundheitsversorger/spitaeler-psychiatrie-rehabilitation/spitalplanung/4-gef-vp16-schlussbericht-standortoptimierung-rettungsfahrzeuge_im-kanton-bern-d-20151130.pdf" TargetMode="External"/><Relationship Id="rId2" Type="http://schemas.openxmlformats.org/officeDocument/2006/relationships/hyperlink" Target="https://www.rrgr-service.apps.be.ch/api/rr/documents/document/efc6b27fa2c94dd890bc79f27b6b7af6-332/10/Vortrag-21.9.2022-de.pdf" TargetMode="External"/><Relationship Id="rId1" Type="http://schemas.openxmlformats.org/officeDocument/2006/relationships/hyperlink" Target="https://www.rrgr-service.apps.be.ch/api/rr/documents/document/efc6b27fa2c94dd890bc79f27b6b7af6-332/10/Vortrag-21.9.2022-de.pdf" TargetMode="External"/><Relationship Id="rId6" Type="http://schemas.openxmlformats.org/officeDocument/2006/relationships/hyperlink" Target="https://www.bvd.be.ch/de/start/themen/umwelt/geologie.html" TargetMode="External"/><Relationship Id="rId5" Type="http://schemas.openxmlformats.org/officeDocument/2006/relationships/hyperlink" Target="https://www.rrgr-service.apps.be.ch/api/rr/documents/document/232f42d0c0c44485b4f8bf05edb7ace5-332/2/Beilage-Bericht-12.05.2021-de.pdf" TargetMode="External"/><Relationship Id="rId4" Type="http://schemas.openxmlformats.org/officeDocument/2006/relationships/hyperlink" Target="https://www.gsi.be.ch/content/dam/gsi/dokumente-bilder/de/themen/gesundheit/gesundheitsversorger/spitaeler-psychiatrie-rehabilitation/spitalplanung/5-gef-vp16-schlussbericht-gesundheitsberufe-d-20151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D1DE3E9241F94C89DC758B35836382" ma:contentTypeVersion="4" ma:contentTypeDescription="Ein neues Dokument erstellen." ma:contentTypeScope="" ma:versionID="122702b359310e004fd9c1f5ffa7090c">
  <xsd:schema xmlns:xsd="http://www.w3.org/2001/XMLSchema" xmlns:xs="http://www.w3.org/2001/XMLSchema" xmlns:p="http://schemas.microsoft.com/office/2006/metadata/properties" xmlns:ns2="27a74d1a-3865-42cc-a7f3-53799ecb5869" targetNamespace="http://schemas.microsoft.com/office/2006/metadata/properties" ma:root="true" ma:fieldsID="7ab498dc54856f8cb61aa1cd234e08ea" ns2:_="">
    <xsd:import namespace="27a74d1a-3865-42cc-a7f3-53799ecb5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74d1a-3865-42cc-a7f3-53799ecb5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6BEC868-155E-4E82-9C92-B88F5E4B5037}">
  <ds:schemaRefs>
    <ds:schemaRef ds:uri="http://schemas.microsoft.com/sharepoint/v3/contenttype/forms"/>
  </ds:schemaRefs>
</ds:datastoreItem>
</file>

<file path=customXml/itemProps2.xml><?xml version="1.0" encoding="utf-8"?>
<ds:datastoreItem xmlns:ds="http://schemas.openxmlformats.org/officeDocument/2006/customXml" ds:itemID="{B29D06CC-8804-45AF-B46F-69F023DE8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74d1a-3865-42cc-a7f3-53799ecb5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1041D-A88B-4A9C-B756-1F001C264AC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27a74d1a-3865-42cc-a7f3-53799ecb5869"/>
    <ds:schemaRef ds:uri="http://www.w3.org/XML/1998/namespace"/>
  </ds:schemaRefs>
</ds:datastoreItem>
</file>

<file path=customXml/itemProps4.xml><?xml version="1.0" encoding="utf-8"?>
<ds:datastoreItem xmlns:ds="http://schemas.openxmlformats.org/officeDocument/2006/customXml" ds:itemID="{AA3AEF78-5407-41D6-A73A-D5A1EAA7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11636</Characters>
  <Application>Microsoft Office Word</Application>
  <DocSecurity>0</DocSecurity>
  <Lines>96</Lines>
  <Paragraphs>26</Paragraphs>
  <ScaleCrop>false</ScaleCrop>
  <Company/>
  <LinksUpToDate>false</LinksUpToDate>
  <CharactersWithSpaces>13456</CharactersWithSpaces>
  <SharedDoc>false</SharedDoc>
  <HLinks>
    <vt:vector size="42" baseType="variant">
      <vt:variant>
        <vt:i4>3407911</vt:i4>
      </vt:variant>
      <vt:variant>
        <vt:i4>39</vt:i4>
      </vt:variant>
      <vt:variant>
        <vt:i4>0</vt:i4>
      </vt:variant>
      <vt:variant>
        <vt:i4>5</vt:i4>
      </vt:variant>
      <vt:variant>
        <vt:lpwstr>https://creativecommons.org/licenses/by/4.0/deed.de</vt:lpwstr>
      </vt:variant>
      <vt:variant>
        <vt:lpwstr/>
      </vt:variant>
      <vt:variant>
        <vt:i4>2424868</vt:i4>
      </vt:variant>
      <vt:variant>
        <vt:i4>15</vt:i4>
      </vt:variant>
      <vt:variant>
        <vt:i4>0</vt:i4>
      </vt:variant>
      <vt:variant>
        <vt:i4>5</vt:i4>
      </vt:variant>
      <vt:variant>
        <vt:lpwstr>https://www.bvd.be.ch/de/start/themen/umwelt/geologie.html</vt:lpwstr>
      </vt:variant>
      <vt:variant>
        <vt:lpwstr/>
      </vt:variant>
      <vt:variant>
        <vt:i4>6619237</vt:i4>
      </vt:variant>
      <vt:variant>
        <vt:i4>12</vt:i4>
      </vt:variant>
      <vt:variant>
        <vt:i4>0</vt:i4>
      </vt:variant>
      <vt:variant>
        <vt:i4>5</vt:i4>
      </vt:variant>
      <vt:variant>
        <vt:lpwstr>https://www.rrgr-service.apps.be.ch/api/rr/documents/document/232f42d0c0c44485b4f8bf05edb7ace5-332/2/Beilage-Bericht-12.05.2021-de.pdf</vt:lpwstr>
      </vt:variant>
      <vt:variant>
        <vt:lpwstr/>
      </vt:variant>
      <vt:variant>
        <vt:i4>3670062</vt:i4>
      </vt:variant>
      <vt:variant>
        <vt:i4>9</vt:i4>
      </vt:variant>
      <vt:variant>
        <vt:i4>0</vt:i4>
      </vt:variant>
      <vt:variant>
        <vt:i4>5</vt:i4>
      </vt:variant>
      <vt:variant>
        <vt:lpwstr>https://www.gsi.be.ch/content/dam/gsi/dokumente-bilder/de/themen/gesundheit/gesundheitsversorger/spitaeler-psychiatrie-rehabilitation/spitalplanung/5-gef-vp16-schlussbericht-gesundheitsberufe-d-20151111.pdf</vt:lpwstr>
      </vt:variant>
      <vt:variant>
        <vt:lpwstr/>
      </vt:variant>
      <vt:variant>
        <vt:i4>3407953</vt:i4>
      </vt:variant>
      <vt:variant>
        <vt:i4>6</vt:i4>
      </vt:variant>
      <vt:variant>
        <vt:i4>0</vt:i4>
      </vt:variant>
      <vt:variant>
        <vt:i4>5</vt:i4>
      </vt:variant>
      <vt:variant>
        <vt:lpwstr>https://www.gsi.be.ch/content/dam/gsi/dokumente-bilder/de/themen/gesundheit/gesundheitsversorger/spitaeler-psychiatrie-rehabilitation/spitalplanung/4-gef-vp16-schlussbericht-standortoptimierung-rettungsfahrzeuge_im-kanton-bern-d-20151130.pdf</vt:lpwstr>
      </vt:variant>
      <vt:variant>
        <vt:lpwstr/>
      </vt:variant>
      <vt:variant>
        <vt:i4>6291502</vt:i4>
      </vt:variant>
      <vt:variant>
        <vt:i4>3</vt:i4>
      </vt:variant>
      <vt:variant>
        <vt:i4>0</vt:i4>
      </vt:variant>
      <vt:variant>
        <vt:i4>5</vt:i4>
      </vt:variant>
      <vt:variant>
        <vt:lpwstr>https://www.rrgr-service.apps.be.ch/api/rr/documents/document/efc6b27fa2c94dd890bc79f27b6b7af6-332/10/Vortrag-21.9.2022-de.pdf</vt:lpwstr>
      </vt:variant>
      <vt:variant>
        <vt:lpwstr/>
      </vt:variant>
      <vt:variant>
        <vt:i4>6291502</vt:i4>
      </vt:variant>
      <vt:variant>
        <vt:i4>0</vt:i4>
      </vt:variant>
      <vt:variant>
        <vt:i4>0</vt:i4>
      </vt:variant>
      <vt:variant>
        <vt:i4>5</vt:i4>
      </vt:variant>
      <vt:variant>
        <vt:lpwstr>https://www.rrgr-service.apps.be.ch/api/rr/documents/document/efc6b27fa2c94dd890bc79f27b6b7af6-332/10/Vortrag-21.9.2022-de.pdf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Glöggler Christine, FIN-KAIO-AP-AS2</dc:creator>
  <cp:keywords/>
  <dc:description>Nicht klassifiziert</dc:description>
  <cp:lastModifiedBy>Tormen Denise, FIN-KAIO-RB-R</cp:lastModifiedBy>
  <cp:revision>126</cp:revision>
  <cp:lastPrinted>2024-03-25T21:16:00Z</cp:lastPrinted>
  <dcterms:created xsi:type="dcterms:W3CDTF">2019-12-23T18:45:00Z</dcterms:created>
  <dcterms:modified xsi:type="dcterms:W3CDTF">2025-05-28T05:49:00Z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2024-03-25T10:45:27Z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0e649e1c-3f34-416d-aef6-63ae6a6dff8a</vt:lpwstr>
  </property>
  <property fmtid="{D5CDD505-2E9C-101B-9397-08002B2CF9AE}" pid="8" name="MSIP_Label_74fdd986-87d9-48c6-acda-407b1ab5fef0_ContentBits">
    <vt:lpwstr>0</vt:lpwstr>
  </property>
  <property fmtid="{D5CDD505-2E9C-101B-9397-08002B2CF9AE}" pid="9" name="ContentTypeId">
    <vt:lpwstr>0x010100AFD1DE3E9241F94C89DC758B35836382</vt:lpwstr>
  </property>
</Properties>
</file>